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FF" w:rsidRDefault="000975FF" w:rsidP="000975FF">
      <w:pPr>
        <w:jc w:val="center"/>
        <w:rPr>
          <w:rFonts w:ascii="方正小标宋简体" w:eastAsia="方正小标宋简体" w:hAnsi="仿宋" w:hint="eastAsia"/>
          <w:sz w:val="36"/>
          <w:szCs w:val="36"/>
        </w:rPr>
      </w:pPr>
    </w:p>
    <w:p w:rsidR="000975FF" w:rsidRDefault="000975FF" w:rsidP="000975FF">
      <w:pPr>
        <w:jc w:val="center"/>
        <w:rPr>
          <w:rFonts w:ascii="方正小标宋简体" w:eastAsia="方正小标宋简体" w:hAnsi="仿宋" w:hint="eastAsia"/>
          <w:sz w:val="36"/>
          <w:szCs w:val="36"/>
        </w:rPr>
      </w:pPr>
    </w:p>
    <w:p w:rsidR="000975FF" w:rsidRDefault="000975FF" w:rsidP="000975FF">
      <w:pPr>
        <w:jc w:val="center"/>
        <w:rPr>
          <w:rFonts w:ascii="方正小标宋简体" w:eastAsia="方正小标宋简体" w:hAnsi="仿宋" w:hint="eastAsia"/>
          <w:sz w:val="36"/>
          <w:szCs w:val="36"/>
        </w:rPr>
      </w:pPr>
    </w:p>
    <w:p w:rsidR="000975FF" w:rsidRPr="000975FF" w:rsidRDefault="000975FF" w:rsidP="000975FF">
      <w:pPr>
        <w:jc w:val="center"/>
        <w:rPr>
          <w:rFonts w:ascii="方正小标宋简体" w:eastAsia="方正小标宋简体" w:hAnsi="仿宋" w:hint="eastAsia"/>
          <w:sz w:val="52"/>
          <w:szCs w:val="48"/>
        </w:rPr>
      </w:pPr>
      <w:r w:rsidRPr="000975FF">
        <w:rPr>
          <w:rFonts w:ascii="方正小标宋简体" w:eastAsia="方正小标宋简体" w:hAnsi="仿宋" w:hint="eastAsia"/>
          <w:sz w:val="52"/>
          <w:szCs w:val="48"/>
        </w:rPr>
        <w:t>江苏省2020年度</w:t>
      </w:r>
    </w:p>
    <w:p w:rsidR="000975FF" w:rsidRPr="000975FF" w:rsidRDefault="000975FF" w:rsidP="000975FF">
      <w:pPr>
        <w:jc w:val="center"/>
        <w:rPr>
          <w:rFonts w:ascii="方正小标宋简体" w:eastAsia="方正小标宋简体" w:hAnsi="仿宋"/>
          <w:sz w:val="52"/>
          <w:szCs w:val="48"/>
        </w:rPr>
      </w:pPr>
      <w:r w:rsidRPr="000975FF">
        <w:rPr>
          <w:rFonts w:ascii="方正小标宋简体" w:eastAsia="方正小标宋简体" w:hAnsi="仿宋" w:hint="eastAsia"/>
          <w:sz w:val="52"/>
          <w:szCs w:val="48"/>
        </w:rPr>
        <w:t>高校继续教育发展报告</w:t>
      </w: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连云港职业技术学院</w:t>
      </w:r>
    </w:p>
    <w:p w:rsidR="000975FF" w:rsidRDefault="000975FF">
      <w:pPr>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二○二一</w:t>
      </w:r>
      <w:r w:rsidRPr="000975FF">
        <w:rPr>
          <w:rFonts w:ascii="方正小标宋简体" w:eastAsia="方正小标宋简体" w:hAnsi="仿宋" w:hint="eastAsia"/>
          <w:sz w:val="36"/>
          <w:szCs w:val="36"/>
        </w:rPr>
        <w:t>年</w:t>
      </w:r>
      <w:r>
        <w:rPr>
          <w:rFonts w:ascii="方正小标宋简体" w:eastAsia="方正小标宋简体" w:hAnsi="仿宋" w:hint="eastAsia"/>
          <w:sz w:val="36"/>
          <w:szCs w:val="36"/>
        </w:rPr>
        <w:t>五</w:t>
      </w:r>
      <w:r w:rsidRPr="000975FF">
        <w:rPr>
          <w:rFonts w:ascii="方正小标宋简体" w:eastAsia="方正小标宋简体" w:hAnsi="仿宋" w:hint="eastAsia"/>
          <w:sz w:val="36"/>
          <w:szCs w:val="36"/>
        </w:rPr>
        <w:t>月</w:t>
      </w:r>
    </w:p>
    <w:p w:rsidR="000975FF" w:rsidRDefault="000975FF">
      <w:pPr>
        <w:jc w:val="center"/>
        <w:rPr>
          <w:rFonts w:ascii="方正小标宋简体" w:eastAsia="方正小标宋简体" w:hAnsi="仿宋" w:hint="eastAsia"/>
          <w:sz w:val="36"/>
          <w:szCs w:val="36"/>
        </w:rPr>
      </w:pPr>
    </w:p>
    <w:p w:rsidR="000975FF" w:rsidRPr="000975FF" w:rsidRDefault="000975FF">
      <w:pPr>
        <w:jc w:val="center"/>
        <w:rPr>
          <w:rFonts w:ascii="方正小标宋简体" w:eastAsia="方正小标宋简体" w:hAnsi="仿宋" w:hint="eastAsia"/>
          <w:sz w:val="36"/>
          <w:szCs w:val="36"/>
        </w:rPr>
      </w:pPr>
    </w:p>
    <w:p w:rsidR="000975FF" w:rsidRDefault="000975FF">
      <w:pPr>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lastRenderedPageBreak/>
        <w:t>目    录</w:t>
      </w:r>
    </w:p>
    <w:p w:rsidR="000975FF" w:rsidRPr="000975FF" w:rsidRDefault="000975FF" w:rsidP="000975FF">
      <w:pPr>
        <w:rPr>
          <w:rFonts w:hint="eastAsia"/>
        </w:rPr>
      </w:pPr>
    </w:p>
    <w:p w:rsidR="000975FF" w:rsidRPr="00302897" w:rsidRDefault="000975FF" w:rsidP="003864BF">
      <w:pPr>
        <w:spacing w:line="540" w:lineRule="exact"/>
        <w:ind w:firstLineChars="200" w:firstLine="480"/>
        <w:jc w:val="distribute"/>
        <w:rPr>
          <w:rFonts w:asciiTheme="minorEastAsia" w:hAnsiTheme="minorEastAsia" w:hint="eastAsia"/>
          <w:sz w:val="24"/>
        </w:rPr>
      </w:pPr>
      <w:r w:rsidRPr="009E6890">
        <w:rPr>
          <w:rFonts w:ascii="黑体" w:eastAsia="黑体" w:hAnsi="黑体" w:hint="eastAsia"/>
          <w:sz w:val="24"/>
        </w:rPr>
        <w:t>一、学校情况</w:t>
      </w:r>
      <w:r w:rsidR="00BF12B5" w:rsidRPr="00302897">
        <w:rPr>
          <w:rFonts w:asciiTheme="minorEastAsia" w:hAnsiTheme="minorEastAsia" w:hint="eastAsia"/>
          <w:sz w:val="24"/>
        </w:rPr>
        <w:t>……</w:t>
      </w:r>
      <w:proofErr w:type="gramStart"/>
      <w:r w:rsidR="00BF12B5" w:rsidRPr="00302897">
        <w:rPr>
          <w:rFonts w:asciiTheme="minorEastAsia" w:hAnsiTheme="minorEastAsia" w:hint="eastAsia"/>
          <w:sz w:val="24"/>
        </w:rPr>
        <w:t>………………………………………………………………</w:t>
      </w:r>
      <w:proofErr w:type="gramEnd"/>
      <w:r w:rsidR="009E6890" w:rsidRPr="00302897">
        <w:rPr>
          <w:rFonts w:asciiTheme="minorEastAsia" w:hAnsiTheme="minorEastAsia" w:hint="eastAsia"/>
          <w:sz w:val="24"/>
        </w:rPr>
        <w:t>1</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（一）学校概况</w:t>
      </w:r>
      <w:r w:rsidR="00BF12B5">
        <w:rPr>
          <w:rFonts w:hint="eastAsia"/>
          <w:sz w:val="24"/>
        </w:rPr>
        <w:t>……</w:t>
      </w:r>
      <w:proofErr w:type="gramStart"/>
      <w:r w:rsidR="00BF12B5">
        <w:rPr>
          <w:rFonts w:hint="eastAsia"/>
          <w:sz w:val="24"/>
        </w:rPr>
        <w:t>………………………………………………………</w:t>
      </w:r>
      <w:proofErr w:type="gramEnd"/>
      <w:r w:rsidR="009E6890">
        <w:rPr>
          <w:rFonts w:hint="eastAsia"/>
          <w:sz w:val="24"/>
        </w:rPr>
        <w:t>1</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（二）学校继续教育总体规划与办学定位</w:t>
      </w:r>
      <w:r w:rsidR="00BF12B5">
        <w:rPr>
          <w:rFonts w:hint="eastAsia"/>
          <w:sz w:val="24"/>
        </w:rPr>
        <w:t>……</w:t>
      </w:r>
      <w:proofErr w:type="gramStart"/>
      <w:r w:rsidR="00BF12B5">
        <w:rPr>
          <w:rFonts w:hint="eastAsia"/>
          <w:sz w:val="24"/>
        </w:rPr>
        <w:t>…………………………</w:t>
      </w:r>
      <w:proofErr w:type="gramEnd"/>
      <w:r w:rsidR="009E6890">
        <w:rPr>
          <w:rFonts w:hint="eastAsia"/>
          <w:sz w:val="24"/>
        </w:rPr>
        <w:t>3</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（三）学校继续教育办学体制与管理机制</w:t>
      </w:r>
      <w:r w:rsidR="00BF12B5">
        <w:rPr>
          <w:rFonts w:hint="eastAsia"/>
          <w:sz w:val="24"/>
        </w:rPr>
        <w:t>……</w:t>
      </w:r>
      <w:proofErr w:type="gramStart"/>
      <w:r w:rsidR="00BF12B5">
        <w:rPr>
          <w:rFonts w:hint="eastAsia"/>
          <w:sz w:val="24"/>
        </w:rPr>
        <w:t>…………………………</w:t>
      </w:r>
      <w:proofErr w:type="gramEnd"/>
      <w:r w:rsidR="009E6890">
        <w:rPr>
          <w:rFonts w:hint="eastAsia"/>
          <w:sz w:val="24"/>
        </w:rPr>
        <w:t>3</w:t>
      </w:r>
    </w:p>
    <w:p w:rsidR="000975FF" w:rsidRPr="00302897" w:rsidRDefault="000975FF" w:rsidP="003864BF">
      <w:pPr>
        <w:spacing w:line="540" w:lineRule="exact"/>
        <w:ind w:firstLineChars="200" w:firstLine="480"/>
        <w:jc w:val="distribute"/>
        <w:rPr>
          <w:rFonts w:asciiTheme="minorEastAsia" w:hAnsiTheme="minorEastAsia" w:hint="eastAsia"/>
          <w:sz w:val="24"/>
        </w:rPr>
      </w:pPr>
      <w:r w:rsidRPr="009E6890">
        <w:rPr>
          <w:rFonts w:ascii="黑体" w:eastAsia="黑体" w:hAnsi="黑体" w:hint="eastAsia"/>
          <w:sz w:val="24"/>
        </w:rPr>
        <w:t>二、专业设置</w:t>
      </w:r>
      <w:r w:rsidR="00BF12B5" w:rsidRPr="00302897">
        <w:rPr>
          <w:rFonts w:asciiTheme="minorEastAsia" w:hAnsiTheme="minorEastAsia" w:hint="eastAsia"/>
          <w:sz w:val="24"/>
        </w:rPr>
        <w:t>……</w:t>
      </w:r>
      <w:proofErr w:type="gramStart"/>
      <w:r w:rsidR="00BF12B5" w:rsidRPr="00302897">
        <w:rPr>
          <w:rFonts w:asciiTheme="minorEastAsia" w:hAnsiTheme="minorEastAsia" w:hint="eastAsia"/>
          <w:sz w:val="24"/>
        </w:rPr>
        <w:t>………………………………………………………………</w:t>
      </w:r>
      <w:proofErr w:type="gramEnd"/>
      <w:r w:rsidR="009E6890" w:rsidRPr="00302897">
        <w:rPr>
          <w:rFonts w:asciiTheme="minorEastAsia" w:hAnsiTheme="minorEastAsia" w:hint="eastAsia"/>
          <w:sz w:val="24"/>
        </w:rPr>
        <w:t>5</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（一）学历继续教育专业设置情况</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5</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（二）学历继续教育专业调整情况</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6</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（三）专业人才培养方案制订及调整情况</w:t>
      </w:r>
      <w:r w:rsidR="00BF12B5">
        <w:rPr>
          <w:rFonts w:hint="eastAsia"/>
          <w:sz w:val="24"/>
        </w:rPr>
        <w:t>……</w:t>
      </w:r>
      <w:proofErr w:type="gramStart"/>
      <w:r w:rsidR="00BF12B5">
        <w:rPr>
          <w:rFonts w:hint="eastAsia"/>
          <w:sz w:val="24"/>
        </w:rPr>
        <w:t>…………………………</w:t>
      </w:r>
      <w:proofErr w:type="gramEnd"/>
      <w:r w:rsidR="009E6890">
        <w:rPr>
          <w:rFonts w:hint="eastAsia"/>
          <w:sz w:val="24"/>
        </w:rPr>
        <w:t>6</w:t>
      </w:r>
    </w:p>
    <w:p w:rsidR="000975FF" w:rsidRPr="00302897" w:rsidRDefault="000975FF" w:rsidP="003864BF">
      <w:pPr>
        <w:spacing w:line="540" w:lineRule="exact"/>
        <w:ind w:firstLineChars="200" w:firstLine="480"/>
        <w:jc w:val="distribute"/>
        <w:rPr>
          <w:rFonts w:asciiTheme="minorEastAsia" w:hAnsiTheme="minorEastAsia" w:hint="eastAsia"/>
          <w:sz w:val="24"/>
        </w:rPr>
      </w:pPr>
      <w:r w:rsidRPr="009E6890">
        <w:rPr>
          <w:rFonts w:ascii="黑体" w:eastAsia="黑体" w:hAnsi="黑体" w:hint="eastAsia"/>
          <w:sz w:val="24"/>
        </w:rPr>
        <w:t>三、人才培养</w:t>
      </w:r>
      <w:r w:rsidR="00BF12B5" w:rsidRPr="00302897">
        <w:rPr>
          <w:rFonts w:asciiTheme="minorEastAsia" w:hAnsiTheme="minorEastAsia" w:hint="eastAsia"/>
          <w:sz w:val="24"/>
        </w:rPr>
        <w:t>……</w:t>
      </w:r>
      <w:proofErr w:type="gramStart"/>
      <w:r w:rsidR="00BF12B5" w:rsidRPr="00302897">
        <w:rPr>
          <w:rFonts w:asciiTheme="minorEastAsia" w:hAnsiTheme="minorEastAsia" w:hint="eastAsia"/>
          <w:sz w:val="24"/>
        </w:rPr>
        <w:t>……………………………………</w:t>
      </w:r>
      <w:r w:rsidR="00BF12B5" w:rsidRPr="00302897">
        <w:rPr>
          <w:rFonts w:asciiTheme="minorEastAsia" w:hAnsiTheme="minorEastAsia" w:hint="eastAsia"/>
          <w:sz w:val="24"/>
        </w:rPr>
        <w:t>…</w:t>
      </w:r>
      <w:r w:rsidR="00BF12B5" w:rsidRPr="00302897">
        <w:rPr>
          <w:rFonts w:asciiTheme="minorEastAsia" w:hAnsiTheme="minorEastAsia" w:hint="eastAsia"/>
          <w:sz w:val="24"/>
        </w:rPr>
        <w:t>………………………</w:t>
      </w:r>
      <w:proofErr w:type="gramEnd"/>
      <w:r w:rsidR="009E6890" w:rsidRPr="00302897">
        <w:rPr>
          <w:rFonts w:asciiTheme="minorEastAsia" w:hAnsiTheme="minorEastAsia" w:hint="eastAsia"/>
          <w:sz w:val="24"/>
        </w:rPr>
        <w:t>7</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（一）学历继续教育情况</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7</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（二）非学历继续教育情况</w:t>
      </w:r>
      <w:r w:rsidR="00BF12B5">
        <w:rPr>
          <w:rFonts w:hint="eastAsia"/>
          <w:sz w:val="24"/>
        </w:rPr>
        <w:t>……</w:t>
      </w:r>
      <w:proofErr w:type="gramStart"/>
      <w:r w:rsidR="00BF12B5">
        <w:rPr>
          <w:rFonts w:hint="eastAsia"/>
          <w:sz w:val="24"/>
        </w:rPr>
        <w:t>…………………………………………</w:t>
      </w:r>
      <w:proofErr w:type="gramEnd"/>
      <w:r w:rsidR="009E6890">
        <w:rPr>
          <w:rFonts w:hint="eastAsia"/>
          <w:sz w:val="24"/>
        </w:rPr>
        <w:t>8</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（三）人才培养中的</w:t>
      </w:r>
      <w:proofErr w:type="gramStart"/>
      <w:r w:rsidRPr="000975FF">
        <w:rPr>
          <w:rFonts w:hint="eastAsia"/>
          <w:sz w:val="24"/>
        </w:rPr>
        <w:t>思政教育</w:t>
      </w:r>
      <w:proofErr w:type="gramEnd"/>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9</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（四）学生学习效果</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9</w:t>
      </w:r>
    </w:p>
    <w:p w:rsidR="000975FF" w:rsidRPr="00302897" w:rsidRDefault="000975FF" w:rsidP="003864BF">
      <w:pPr>
        <w:spacing w:line="540" w:lineRule="exact"/>
        <w:ind w:firstLineChars="200" w:firstLine="480"/>
        <w:jc w:val="distribute"/>
        <w:rPr>
          <w:rFonts w:ascii="黑体" w:eastAsia="黑体" w:hAnsi="黑体" w:hint="eastAsia"/>
          <w:sz w:val="24"/>
        </w:rPr>
      </w:pPr>
      <w:r w:rsidRPr="009E6890">
        <w:rPr>
          <w:rFonts w:ascii="黑体" w:eastAsia="黑体" w:hAnsi="黑体" w:hint="eastAsia"/>
          <w:sz w:val="24"/>
        </w:rPr>
        <w:t>四、质量保证</w:t>
      </w:r>
      <w:r w:rsidR="00BF12B5" w:rsidRPr="00302897">
        <w:rPr>
          <w:rFonts w:ascii="黑体" w:eastAsia="黑体" w:hAnsi="黑体" w:hint="eastAsia"/>
          <w:sz w:val="24"/>
        </w:rPr>
        <w:t>……</w:t>
      </w:r>
      <w:proofErr w:type="gramStart"/>
      <w:r w:rsidR="00BF12B5" w:rsidRPr="00302897">
        <w:rPr>
          <w:rFonts w:ascii="黑体" w:eastAsia="黑体" w:hAnsi="黑体" w:hint="eastAsia"/>
          <w:sz w:val="24"/>
        </w:rPr>
        <w:t>………………………………………………………………</w:t>
      </w:r>
      <w:proofErr w:type="gramEnd"/>
      <w:r w:rsidR="009E6890" w:rsidRPr="00302897">
        <w:rPr>
          <w:rFonts w:ascii="黑体" w:eastAsia="黑体" w:hAnsi="黑体" w:hint="eastAsia"/>
          <w:sz w:val="24"/>
        </w:rPr>
        <w:t>10</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（一）制</w:t>
      </w:r>
      <w:bookmarkStart w:id="0" w:name="_GoBack"/>
      <w:bookmarkEnd w:id="0"/>
      <w:r w:rsidRPr="000975FF">
        <w:rPr>
          <w:rFonts w:hint="eastAsia"/>
          <w:sz w:val="24"/>
        </w:rPr>
        <w:t>度建设</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10</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（二）师资保障</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10</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（三）资源建设</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11</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（四）设施设备</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11</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（五）合作办学及校外学习中心、教学站点建设和管理情况</w:t>
      </w:r>
      <w:r w:rsidR="00BF12B5">
        <w:rPr>
          <w:rFonts w:hint="eastAsia"/>
          <w:sz w:val="24"/>
        </w:rPr>
        <w:t>……</w:t>
      </w:r>
      <w:proofErr w:type="gramStart"/>
      <w:r w:rsidR="00BF12B5">
        <w:rPr>
          <w:rFonts w:hint="eastAsia"/>
          <w:sz w:val="24"/>
        </w:rPr>
        <w:t>……</w:t>
      </w:r>
      <w:proofErr w:type="gramEnd"/>
      <w:r w:rsidR="009E6890">
        <w:rPr>
          <w:rFonts w:hint="eastAsia"/>
          <w:sz w:val="24"/>
        </w:rPr>
        <w:t>11</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（六）学习支持服务</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13</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（七）内部质量管理</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14</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（八）外部质量评估</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14</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（九）信息化建设</w:t>
      </w:r>
      <w:r w:rsidR="00BF12B5">
        <w:rPr>
          <w:rFonts w:hint="eastAsia"/>
          <w:sz w:val="24"/>
        </w:rPr>
        <w:t>……</w:t>
      </w:r>
      <w:proofErr w:type="gramStart"/>
      <w:r w:rsidR="00BF12B5">
        <w:rPr>
          <w:rFonts w:hint="eastAsia"/>
          <w:sz w:val="24"/>
        </w:rPr>
        <w:t>……………………………………………………</w:t>
      </w:r>
      <w:proofErr w:type="gramEnd"/>
      <w:r w:rsidR="009E6890">
        <w:rPr>
          <w:rFonts w:hint="eastAsia"/>
          <w:sz w:val="24"/>
        </w:rPr>
        <w:t>14</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（十）经费保障</w:t>
      </w:r>
      <w:r w:rsidR="00BF12B5">
        <w:rPr>
          <w:rFonts w:hint="eastAsia"/>
          <w:sz w:val="24"/>
        </w:rPr>
        <w:t>……</w:t>
      </w:r>
      <w:proofErr w:type="gramStart"/>
      <w:r w:rsidR="00BF12B5">
        <w:rPr>
          <w:rFonts w:hint="eastAsia"/>
          <w:sz w:val="24"/>
        </w:rPr>
        <w:t>……………………………………………………</w:t>
      </w:r>
      <w:r w:rsidR="00BF12B5">
        <w:rPr>
          <w:rFonts w:hint="eastAsia"/>
          <w:sz w:val="24"/>
        </w:rPr>
        <w:t>…</w:t>
      </w:r>
      <w:proofErr w:type="gramEnd"/>
      <w:r w:rsidR="009E6890">
        <w:rPr>
          <w:rFonts w:hint="eastAsia"/>
          <w:sz w:val="24"/>
        </w:rPr>
        <w:t>14</w:t>
      </w:r>
    </w:p>
    <w:p w:rsidR="000975FF" w:rsidRPr="00302897" w:rsidRDefault="000975FF" w:rsidP="003864BF">
      <w:pPr>
        <w:spacing w:line="540" w:lineRule="exact"/>
        <w:ind w:firstLineChars="200" w:firstLine="480"/>
        <w:jc w:val="distribute"/>
        <w:rPr>
          <w:rFonts w:asciiTheme="minorEastAsia" w:hAnsiTheme="minorEastAsia" w:hint="eastAsia"/>
          <w:sz w:val="24"/>
        </w:rPr>
      </w:pPr>
      <w:r w:rsidRPr="009E6890">
        <w:rPr>
          <w:rFonts w:ascii="黑体" w:eastAsia="黑体" w:hAnsi="黑体" w:hint="eastAsia"/>
          <w:sz w:val="24"/>
        </w:rPr>
        <w:lastRenderedPageBreak/>
        <w:t>五、社会贡献</w:t>
      </w:r>
      <w:r w:rsidR="00BF12B5" w:rsidRPr="00302897">
        <w:rPr>
          <w:rFonts w:asciiTheme="minorEastAsia" w:hAnsiTheme="minorEastAsia" w:hint="eastAsia"/>
          <w:sz w:val="24"/>
        </w:rPr>
        <w:t>……</w:t>
      </w:r>
      <w:proofErr w:type="gramStart"/>
      <w:r w:rsidR="00BF12B5" w:rsidRPr="00302897">
        <w:rPr>
          <w:rFonts w:asciiTheme="minorEastAsia" w:hAnsiTheme="minorEastAsia" w:hint="eastAsia"/>
          <w:sz w:val="24"/>
        </w:rPr>
        <w:t>………………………………………………………………</w:t>
      </w:r>
      <w:proofErr w:type="gramEnd"/>
      <w:r w:rsidR="009E6890" w:rsidRPr="00302897">
        <w:rPr>
          <w:rFonts w:asciiTheme="minorEastAsia" w:hAnsiTheme="minorEastAsia" w:hint="eastAsia"/>
          <w:sz w:val="24"/>
        </w:rPr>
        <w:t>15</w:t>
      </w:r>
    </w:p>
    <w:p w:rsidR="00D43959" w:rsidRDefault="000975FF" w:rsidP="003864BF">
      <w:pPr>
        <w:spacing w:line="540" w:lineRule="exact"/>
        <w:ind w:leftChars="225" w:left="473" w:firstLineChars="200" w:firstLine="480"/>
        <w:jc w:val="distribute"/>
        <w:rPr>
          <w:rFonts w:hint="eastAsia"/>
          <w:sz w:val="24"/>
        </w:rPr>
      </w:pPr>
      <w:r w:rsidRPr="000975FF">
        <w:rPr>
          <w:rFonts w:hint="eastAsia"/>
          <w:sz w:val="24"/>
        </w:rPr>
        <w:t>（一）继续教育服务国家战略、行业及经济社会发展与学习型社会建设</w:t>
      </w:r>
    </w:p>
    <w:p w:rsidR="000975FF" w:rsidRPr="000975FF" w:rsidRDefault="000975FF" w:rsidP="003864BF">
      <w:pPr>
        <w:spacing w:line="540" w:lineRule="exact"/>
        <w:ind w:leftChars="550" w:left="1155" w:firstLineChars="200" w:firstLine="480"/>
        <w:jc w:val="distribute"/>
        <w:rPr>
          <w:rFonts w:hint="eastAsia"/>
          <w:sz w:val="24"/>
        </w:rPr>
      </w:pPr>
      <w:r w:rsidRPr="000975FF">
        <w:rPr>
          <w:rFonts w:hint="eastAsia"/>
          <w:sz w:val="24"/>
        </w:rPr>
        <w:t>情况</w:t>
      </w:r>
      <w:r w:rsidR="00D43959">
        <w:rPr>
          <w:rFonts w:hint="eastAsia"/>
          <w:sz w:val="24"/>
        </w:rPr>
        <w:t>……</w:t>
      </w:r>
      <w:proofErr w:type="gramStart"/>
      <w:r w:rsidR="00D43959">
        <w:rPr>
          <w:rFonts w:hint="eastAsia"/>
          <w:sz w:val="24"/>
        </w:rPr>
        <w:t>…………………………………………………………</w:t>
      </w:r>
      <w:proofErr w:type="gramEnd"/>
      <w:r w:rsidR="009E6890">
        <w:rPr>
          <w:rFonts w:hint="eastAsia"/>
          <w:sz w:val="24"/>
        </w:rPr>
        <w:t>15</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（二）继续教育资源面向校内、社会开放服务情况</w:t>
      </w:r>
      <w:r w:rsidR="00D43959">
        <w:rPr>
          <w:rFonts w:hint="eastAsia"/>
          <w:sz w:val="24"/>
        </w:rPr>
        <w:t>……</w:t>
      </w:r>
      <w:proofErr w:type="gramStart"/>
      <w:r w:rsidR="00D43959">
        <w:rPr>
          <w:rFonts w:hint="eastAsia"/>
          <w:sz w:val="24"/>
        </w:rPr>
        <w:t>………………</w:t>
      </w:r>
      <w:proofErr w:type="gramEnd"/>
      <w:r w:rsidR="009E6890">
        <w:rPr>
          <w:rFonts w:hint="eastAsia"/>
          <w:sz w:val="24"/>
        </w:rPr>
        <w:t>15</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（三）对口支援、教育帮扶情况</w:t>
      </w:r>
      <w:r w:rsidR="00D43959">
        <w:rPr>
          <w:rFonts w:hint="eastAsia"/>
          <w:sz w:val="24"/>
        </w:rPr>
        <w:t>……</w:t>
      </w:r>
      <w:proofErr w:type="gramStart"/>
      <w:r w:rsidR="00D43959">
        <w:rPr>
          <w:rFonts w:hint="eastAsia"/>
          <w:sz w:val="24"/>
        </w:rPr>
        <w:t>……………………………………</w:t>
      </w:r>
      <w:proofErr w:type="gramEnd"/>
      <w:r w:rsidR="009E6890">
        <w:rPr>
          <w:rFonts w:hint="eastAsia"/>
          <w:sz w:val="24"/>
        </w:rPr>
        <w:t>15</w:t>
      </w:r>
    </w:p>
    <w:p w:rsidR="000975FF" w:rsidRPr="00302897" w:rsidRDefault="000975FF" w:rsidP="003864BF">
      <w:pPr>
        <w:spacing w:line="540" w:lineRule="exact"/>
        <w:ind w:firstLineChars="200" w:firstLine="480"/>
        <w:jc w:val="distribute"/>
        <w:rPr>
          <w:rFonts w:asciiTheme="minorEastAsia" w:hAnsiTheme="minorEastAsia" w:hint="eastAsia"/>
          <w:sz w:val="24"/>
        </w:rPr>
      </w:pPr>
      <w:r w:rsidRPr="009E6890">
        <w:rPr>
          <w:rFonts w:ascii="黑体" w:eastAsia="黑体" w:hAnsi="黑体" w:hint="eastAsia"/>
          <w:sz w:val="24"/>
        </w:rPr>
        <w:t>六、特色创新</w:t>
      </w:r>
      <w:r w:rsidR="00D43959" w:rsidRPr="00302897">
        <w:rPr>
          <w:rFonts w:asciiTheme="minorEastAsia" w:hAnsiTheme="minorEastAsia" w:hint="eastAsia"/>
          <w:sz w:val="24"/>
        </w:rPr>
        <w:t>……</w:t>
      </w:r>
      <w:proofErr w:type="gramStart"/>
      <w:r w:rsidR="00D43959" w:rsidRPr="00302897">
        <w:rPr>
          <w:rFonts w:asciiTheme="minorEastAsia" w:hAnsiTheme="minorEastAsia" w:hint="eastAsia"/>
          <w:sz w:val="24"/>
        </w:rPr>
        <w:t>………………………………………………………………</w:t>
      </w:r>
      <w:proofErr w:type="gramEnd"/>
      <w:r w:rsidR="009E6890" w:rsidRPr="00302897">
        <w:rPr>
          <w:rFonts w:asciiTheme="minorEastAsia" w:hAnsiTheme="minorEastAsia" w:hint="eastAsia"/>
          <w:sz w:val="24"/>
        </w:rPr>
        <w:t>16</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（一）实践特色与模式创新</w:t>
      </w:r>
      <w:r w:rsidR="00D43959">
        <w:rPr>
          <w:rFonts w:hint="eastAsia"/>
          <w:sz w:val="24"/>
        </w:rPr>
        <w:t>……</w:t>
      </w:r>
      <w:proofErr w:type="gramStart"/>
      <w:r w:rsidR="00D43959">
        <w:rPr>
          <w:rFonts w:hint="eastAsia"/>
          <w:sz w:val="24"/>
        </w:rPr>
        <w:t>…………………………………………</w:t>
      </w:r>
      <w:proofErr w:type="gramEnd"/>
      <w:r w:rsidR="009E6890">
        <w:rPr>
          <w:rFonts w:hint="eastAsia"/>
          <w:sz w:val="24"/>
        </w:rPr>
        <w:t>16</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（二）教育教学研究与成果等情况</w:t>
      </w:r>
      <w:r w:rsidR="00D43959">
        <w:rPr>
          <w:rFonts w:hint="eastAsia"/>
          <w:sz w:val="24"/>
        </w:rPr>
        <w:t>……</w:t>
      </w:r>
      <w:proofErr w:type="gramStart"/>
      <w:r w:rsidR="00D43959">
        <w:rPr>
          <w:rFonts w:hint="eastAsia"/>
          <w:sz w:val="24"/>
        </w:rPr>
        <w:t>…………………………………</w:t>
      </w:r>
      <w:proofErr w:type="gramEnd"/>
      <w:r w:rsidR="009E6890">
        <w:rPr>
          <w:rFonts w:hint="eastAsia"/>
          <w:sz w:val="24"/>
        </w:rPr>
        <w:t>16</w:t>
      </w:r>
    </w:p>
    <w:p w:rsidR="000975FF" w:rsidRPr="00302897" w:rsidRDefault="000975FF" w:rsidP="003864BF">
      <w:pPr>
        <w:spacing w:line="540" w:lineRule="exact"/>
        <w:ind w:firstLineChars="200" w:firstLine="480"/>
        <w:jc w:val="distribute"/>
        <w:rPr>
          <w:rFonts w:asciiTheme="minorEastAsia" w:hAnsiTheme="minorEastAsia" w:hint="eastAsia"/>
          <w:sz w:val="24"/>
        </w:rPr>
      </w:pPr>
      <w:r w:rsidRPr="009E6890">
        <w:rPr>
          <w:rFonts w:ascii="黑体" w:eastAsia="黑体" w:hAnsi="黑体" w:hint="eastAsia"/>
          <w:sz w:val="24"/>
        </w:rPr>
        <w:t>七、问题挑战</w:t>
      </w:r>
      <w:r w:rsidR="00D43959" w:rsidRPr="00302897">
        <w:rPr>
          <w:rFonts w:asciiTheme="minorEastAsia" w:hAnsiTheme="minorEastAsia" w:hint="eastAsia"/>
          <w:sz w:val="24"/>
        </w:rPr>
        <w:t>……</w:t>
      </w:r>
      <w:proofErr w:type="gramStart"/>
      <w:r w:rsidR="00D43959" w:rsidRPr="00302897">
        <w:rPr>
          <w:rFonts w:asciiTheme="minorEastAsia" w:hAnsiTheme="minorEastAsia" w:hint="eastAsia"/>
          <w:sz w:val="24"/>
        </w:rPr>
        <w:t>………………………………………………………………</w:t>
      </w:r>
      <w:proofErr w:type="gramEnd"/>
      <w:r w:rsidR="009E6890" w:rsidRPr="00302897">
        <w:rPr>
          <w:rFonts w:asciiTheme="minorEastAsia" w:hAnsiTheme="minorEastAsia" w:hint="eastAsia"/>
          <w:sz w:val="24"/>
        </w:rPr>
        <w:t>17</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（一）面对的新挑战、新需求</w:t>
      </w:r>
      <w:r w:rsidR="00D43959">
        <w:rPr>
          <w:rFonts w:hint="eastAsia"/>
          <w:sz w:val="24"/>
        </w:rPr>
        <w:t>……</w:t>
      </w:r>
      <w:proofErr w:type="gramStart"/>
      <w:r w:rsidR="00D43959">
        <w:rPr>
          <w:rFonts w:hint="eastAsia"/>
          <w:sz w:val="24"/>
        </w:rPr>
        <w:t>………………………………………</w:t>
      </w:r>
      <w:proofErr w:type="gramEnd"/>
      <w:r w:rsidR="009E6890">
        <w:rPr>
          <w:rFonts w:hint="eastAsia"/>
          <w:sz w:val="24"/>
        </w:rPr>
        <w:t>17</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（二）存在的主要问题及原因</w:t>
      </w:r>
      <w:r w:rsidR="00D43959">
        <w:rPr>
          <w:rFonts w:hint="eastAsia"/>
          <w:sz w:val="24"/>
        </w:rPr>
        <w:t>……</w:t>
      </w:r>
      <w:proofErr w:type="gramStart"/>
      <w:r w:rsidR="00D43959">
        <w:rPr>
          <w:rFonts w:hint="eastAsia"/>
          <w:sz w:val="24"/>
        </w:rPr>
        <w:t>………………………………………</w:t>
      </w:r>
      <w:proofErr w:type="gramEnd"/>
      <w:r w:rsidR="009E6890">
        <w:rPr>
          <w:rFonts w:hint="eastAsia"/>
          <w:sz w:val="24"/>
        </w:rPr>
        <w:t>17</w:t>
      </w:r>
    </w:p>
    <w:p w:rsidR="000975FF" w:rsidRPr="00302897" w:rsidRDefault="000975FF" w:rsidP="003864BF">
      <w:pPr>
        <w:spacing w:line="540" w:lineRule="exact"/>
        <w:ind w:firstLineChars="200" w:firstLine="480"/>
        <w:jc w:val="distribute"/>
        <w:rPr>
          <w:rFonts w:asciiTheme="minorEastAsia" w:hAnsiTheme="minorEastAsia" w:hint="eastAsia"/>
          <w:sz w:val="24"/>
        </w:rPr>
      </w:pPr>
      <w:r w:rsidRPr="009E6890">
        <w:rPr>
          <w:rFonts w:ascii="黑体" w:eastAsia="黑体" w:hAnsi="黑体" w:hint="eastAsia"/>
          <w:sz w:val="24"/>
        </w:rPr>
        <w:t>八、对策建议</w:t>
      </w:r>
      <w:r w:rsidR="00D43959" w:rsidRPr="00302897">
        <w:rPr>
          <w:rFonts w:asciiTheme="minorEastAsia" w:hAnsiTheme="minorEastAsia" w:hint="eastAsia"/>
          <w:sz w:val="24"/>
        </w:rPr>
        <w:t>……</w:t>
      </w:r>
      <w:proofErr w:type="gramStart"/>
      <w:r w:rsidR="00D43959" w:rsidRPr="00302897">
        <w:rPr>
          <w:rFonts w:asciiTheme="minorEastAsia" w:hAnsiTheme="minorEastAsia" w:hint="eastAsia"/>
          <w:sz w:val="24"/>
        </w:rPr>
        <w:t>………………………………………………………………</w:t>
      </w:r>
      <w:proofErr w:type="gramEnd"/>
      <w:r w:rsidR="009E6890" w:rsidRPr="00302897">
        <w:rPr>
          <w:rFonts w:asciiTheme="minorEastAsia" w:hAnsiTheme="minorEastAsia" w:hint="eastAsia"/>
          <w:sz w:val="24"/>
        </w:rPr>
        <w:t>18</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（一）发展对策</w:t>
      </w:r>
      <w:r w:rsidR="00D43959">
        <w:rPr>
          <w:rFonts w:hint="eastAsia"/>
          <w:sz w:val="24"/>
        </w:rPr>
        <w:t>……</w:t>
      </w:r>
      <w:proofErr w:type="gramStart"/>
      <w:r w:rsidR="00D43959">
        <w:rPr>
          <w:rFonts w:hint="eastAsia"/>
          <w:sz w:val="24"/>
        </w:rPr>
        <w:t>………………………………………………………</w:t>
      </w:r>
      <w:proofErr w:type="gramEnd"/>
      <w:r w:rsidR="009E6890">
        <w:rPr>
          <w:rFonts w:hint="eastAsia"/>
          <w:sz w:val="24"/>
        </w:rPr>
        <w:t>18</w:t>
      </w:r>
    </w:p>
    <w:p w:rsidR="000975FF" w:rsidRPr="000975FF" w:rsidRDefault="000975FF" w:rsidP="003864BF">
      <w:pPr>
        <w:spacing w:line="540" w:lineRule="exact"/>
        <w:ind w:leftChars="225" w:left="473" w:firstLineChars="200" w:firstLine="480"/>
        <w:jc w:val="distribute"/>
        <w:rPr>
          <w:rFonts w:hint="eastAsia"/>
          <w:sz w:val="24"/>
        </w:rPr>
      </w:pPr>
      <w:r w:rsidRPr="000975FF">
        <w:rPr>
          <w:rFonts w:hint="eastAsia"/>
          <w:sz w:val="24"/>
        </w:rPr>
        <w:t>（二）政策建议</w:t>
      </w:r>
      <w:r w:rsidR="00D43959">
        <w:rPr>
          <w:rFonts w:hint="eastAsia"/>
          <w:sz w:val="24"/>
        </w:rPr>
        <w:t>……</w:t>
      </w:r>
      <w:proofErr w:type="gramStart"/>
      <w:r w:rsidR="00D43959">
        <w:rPr>
          <w:rFonts w:hint="eastAsia"/>
          <w:sz w:val="24"/>
        </w:rPr>
        <w:t>………………………………………………………</w:t>
      </w:r>
      <w:proofErr w:type="gramEnd"/>
      <w:r w:rsidR="009E6890">
        <w:rPr>
          <w:rFonts w:hint="eastAsia"/>
          <w:sz w:val="24"/>
        </w:rPr>
        <w:t>19</w:t>
      </w:r>
    </w:p>
    <w:p w:rsidR="000975FF" w:rsidRDefault="000975FF" w:rsidP="000975FF">
      <w:pPr>
        <w:rPr>
          <w:rFonts w:hint="eastAsia"/>
        </w:rPr>
      </w:pPr>
    </w:p>
    <w:p w:rsidR="000975FF" w:rsidRDefault="000975FF" w:rsidP="000975FF">
      <w:pPr>
        <w:sectPr w:rsidR="000975FF">
          <w:footerReference w:type="default" r:id="rId9"/>
          <w:pgSz w:w="11906" w:h="16838"/>
          <w:pgMar w:top="1440" w:right="1800" w:bottom="1440" w:left="1800" w:header="851" w:footer="992" w:gutter="0"/>
          <w:cols w:space="425"/>
          <w:docGrid w:type="lines" w:linePitch="312"/>
        </w:sectPr>
      </w:pPr>
      <w:r>
        <w:br w:type="page"/>
      </w:r>
    </w:p>
    <w:p w:rsidR="00D0795E" w:rsidRPr="00820528" w:rsidRDefault="00820528">
      <w:pPr>
        <w:jc w:val="center"/>
        <w:rPr>
          <w:rFonts w:ascii="方正小标宋简体" w:eastAsia="方正小标宋简体" w:hAnsi="仿宋"/>
          <w:sz w:val="36"/>
          <w:szCs w:val="36"/>
        </w:rPr>
      </w:pPr>
      <w:r w:rsidRPr="00820528">
        <w:rPr>
          <w:rFonts w:ascii="方正小标宋简体" w:eastAsia="方正小标宋简体" w:hAnsi="仿宋" w:hint="eastAsia"/>
          <w:sz w:val="36"/>
          <w:szCs w:val="36"/>
        </w:rPr>
        <w:lastRenderedPageBreak/>
        <w:t>江苏省2020年度高校继续教育发展报告</w:t>
      </w:r>
    </w:p>
    <w:p w:rsidR="00D0795E" w:rsidRDefault="00D0795E">
      <w:pPr>
        <w:snapToGrid w:val="0"/>
        <w:spacing w:line="300" w:lineRule="auto"/>
        <w:ind w:firstLineChars="200" w:firstLine="640"/>
        <w:rPr>
          <w:rFonts w:ascii="仿宋" w:eastAsia="仿宋" w:hAnsi="仿宋"/>
          <w:sz w:val="32"/>
          <w:szCs w:val="32"/>
        </w:rPr>
      </w:pP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t>一、学校情况</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（一）学校概况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连云港职业技术学院前身是连云港职业大学，1983年3月经教育部批准成立；1999年3月，连云港职业大学与连云港市职教中心合并，更名为连云港职业技术学院。学校先后被授予“全国模范职工之家”、“全国职工职业技能实训基地”、“江苏省高等学校文明学校”、“江苏省高等学校和谐校园”、“江苏省高等学校思想政治教育工作先进集体”、“江苏省平安校园”、“江苏省教育收费规范高校”、“江苏省职业教育先进单位”、“江苏省高校毕业生就业工作先进集体”、“江苏省高技能人才培养示范基地”、“连云港市高技能人才培养示范基地”、“连云港市文明校园”等荣誉称号。</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位于“一带一路”的交汇点、新亚欧大陆桥经济走廊节点城市、中哈物流中转基地和上合组织出海基地——连云港市。学校占地1150亩，建筑面积33万平方米。现有教职工近500人，全日制在校生近10000人。学校设机电工程学院、医药与化学工程学院、公共管理学院、商学院、信息工程学院、艺术与旅游学院、建筑工程学院、外国语学院（国际交流合作学院）、继续教育学院、基础课教学部（公共体育部）、思想政治教学部（马克思主义学院）等9个二级学院2个教学部共11个教学单位。开设13个专业大类40余个专业，其中物流管理、药品生产技术为国家重点建设专业，建筑工程技术、药品生产技术、数控技术应用、计算机信息管理4个专业为江苏省特色专业，药品生产技术、建筑工程技术、计算机应用技术为省级重点建设专业群，市场营销、旅游管理为省级重点专业，建筑工程技术、药品生产技术为省级高水平骨干专业。</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学校有副高及以上职称231人；博士学位1</w:t>
      </w:r>
      <w:r>
        <w:rPr>
          <w:rFonts w:ascii="仿宋" w:eastAsia="仿宋" w:hAnsi="仿宋"/>
          <w:sz w:val="24"/>
          <w:szCs w:val="24"/>
        </w:rPr>
        <w:t>8</w:t>
      </w:r>
      <w:r>
        <w:rPr>
          <w:rFonts w:ascii="仿宋" w:eastAsia="仿宋" w:hAnsi="仿宋" w:hint="eastAsia"/>
          <w:sz w:val="24"/>
          <w:szCs w:val="24"/>
        </w:rPr>
        <w:t>人，硕士学位269人。江苏省优秀教学团队2个（药品生产技术、数控技术应用），省、市高等学校教学名师5人，省“333高层次人才培养工程”培养对象23人次，省高校“青蓝工程”培养对象23人次，省“六大人才高峰”培养对象4人，省优秀教育工作者3人，</w:t>
      </w:r>
      <w:r>
        <w:rPr>
          <w:rFonts w:ascii="仿宋" w:eastAsia="仿宋" w:hAnsi="仿宋" w:hint="eastAsia"/>
          <w:sz w:val="24"/>
          <w:szCs w:val="24"/>
        </w:rPr>
        <w:lastRenderedPageBreak/>
        <w:t>享受市政府特殊津贴3人，市“521高层次人才培养工程”培养对象53人次。</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学校建有计算机应用与软件技术、应用化工技术2个国家级实训基地；数控技术工程中心、建筑工程技术、艺术设计专业群3个省级实训基地；江苏省模具工程技术研发中心和数控、模具专业 “1+1+1”工学结合人才培养模式创新实验基地；江苏省机械工程中心产教深度融合实训平台和生物医药产教融合集成中心产教融合集成平台培育项目。建成10个实训基地、31个实训中心、122个实验实训室。学校与连云港市人力资源和社会保障</w:t>
      </w:r>
      <w:proofErr w:type="gramStart"/>
      <w:r>
        <w:rPr>
          <w:rFonts w:ascii="仿宋" w:eastAsia="仿宋" w:hAnsi="仿宋" w:hint="eastAsia"/>
          <w:sz w:val="24"/>
          <w:szCs w:val="24"/>
        </w:rPr>
        <w:t>局校政合作</w:t>
      </w:r>
      <w:proofErr w:type="gramEnd"/>
      <w:r>
        <w:rPr>
          <w:rFonts w:ascii="仿宋" w:eastAsia="仿宋" w:hAnsi="仿宋" w:hint="eastAsia"/>
          <w:sz w:val="24"/>
          <w:szCs w:val="24"/>
        </w:rPr>
        <w:t>共建占地150亩、建筑面积2.86万平方米的连云港市公共实训鉴定基地；与南京大学、南京理工大学、南京工业大学等合作共建连云港市大学科技园。</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积极推进与英国、俄罗斯、法国、日本、菲律宾相关高校的合作：与剑桥教育集团签订合作意向书，与法国能源七号公司、蓝带烹饪学院深入探讨职业教育与合作模式，与俄罗斯伏尔加斯基综合技术学院签订合作交流意向书，与菲律宾巴拉望国立大学、菲律宾东南大学、宿务师范大学等菲律宾著名公立大学签订战略合作意向书。</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坚持以服务发展为宗旨、以促进就业为导向、以人才培养为根本的办学指导思想，建设立足连云港、服务苏北、面向淮海经济区的区域知名、业界有名、特色鲜明的高职院校，为地方经济建设和社会发展发挥重要作用。</w:t>
      </w:r>
    </w:p>
    <w:p w:rsidR="00D0795E" w:rsidRDefault="00820528">
      <w:pPr>
        <w:widowControl/>
        <w:shd w:val="clear" w:color="auto" w:fill="FFFFFF"/>
        <w:spacing w:afterLines="50" w:after="156"/>
        <w:jc w:val="center"/>
        <w:rPr>
          <w:rFonts w:ascii="黑体" w:eastAsia="黑体" w:hAnsi="仿宋" w:cs="宋体"/>
          <w:kern w:val="0"/>
          <w:sz w:val="22"/>
        </w:rPr>
      </w:pPr>
      <w:r>
        <w:rPr>
          <w:rFonts w:ascii="黑体" w:eastAsia="黑体" w:hAnsi="仿宋" w:cs="宋体" w:hint="eastAsia"/>
          <w:kern w:val="0"/>
          <w:sz w:val="22"/>
        </w:rPr>
        <w:t>表1  基本办学条件一览表</w:t>
      </w:r>
    </w:p>
    <w:tbl>
      <w:tblPr>
        <w:tblW w:w="8217" w:type="dxa"/>
        <w:jc w:val="center"/>
        <w:tblLook w:val="04A0" w:firstRow="1" w:lastRow="0" w:firstColumn="1" w:lastColumn="0" w:noHBand="0" w:noVBand="1"/>
      </w:tblPr>
      <w:tblGrid>
        <w:gridCol w:w="5045"/>
        <w:gridCol w:w="1800"/>
        <w:gridCol w:w="1372"/>
      </w:tblGrid>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项目名称</w:t>
            </w:r>
          </w:p>
        </w:tc>
        <w:tc>
          <w:tcPr>
            <w:tcW w:w="1800" w:type="dxa"/>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数值</w:t>
            </w:r>
          </w:p>
        </w:tc>
        <w:tc>
          <w:tcPr>
            <w:tcW w:w="1372" w:type="dxa"/>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标准</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生师比</w:t>
            </w:r>
          </w:p>
        </w:tc>
        <w:tc>
          <w:tcPr>
            <w:tcW w:w="1800" w:type="dxa"/>
            <w:tcBorders>
              <w:top w:val="single" w:sz="4" w:space="0" w:color="auto"/>
              <w:left w:val="single" w:sz="4" w:space="0" w:color="auto"/>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17.10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18</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具有研究生学位教师占专任教师的比例（%）</w:t>
            </w:r>
          </w:p>
        </w:tc>
        <w:tc>
          <w:tcPr>
            <w:tcW w:w="1800" w:type="dxa"/>
            <w:tcBorders>
              <w:top w:val="nil"/>
              <w:left w:val="nil"/>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61.86</w:t>
            </w:r>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15</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w:t>
            </w:r>
            <w:proofErr w:type="gramStart"/>
            <w:r w:rsidRPr="000F3182">
              <w:rPr>
                <w:rFonts w:ascii="仿宋" w:eastAsia="仿宋" w:hAnsi="仿宋" w:cs="宋体" w:hint="eastAsia"/>
                <w:kern w:val="0"/>
                <w:sz w:val="22"/>
              </w:rPr>
              <w:t>均教学</w:t>
            </w:r>
            <w:proofErr w:type="gramEnd"/>
            <w:r w:rsidRPr="000F3182">
              <w:rPr>
                <w:rFonts w:ascii="仿宋" w:eastAsia="仿宋" w:hAnsi="仿宋" w:cs="宋体" w:hint="eastAsia"/>
                <w:kern w:val="0"/>
                <w:sz w:val="22"/>
              </w:rPr>
              <w:t>行政用房（㎡/生）</w:t>
            </w:r>
          </w:p>
        </w:tc>
        <w:tc>
          <w:tcPr>
            <w:tcW w:w="1800" w:type="dxa"/>
            <w:tcBorders>
              <w:top w:val="nil"/>
              <w:left w:val="nil"/>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24.72</w:t>
            </w:r>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16</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生均(折合)教学科研仪器设备值（元/生）</w:t>
            </w:r>
          </w:p>
        </w:tc>
        <w:tc>
          <w:tcPr>
            <w:tcW w:w="1800" w:type="dxa"/>
            <w:tcBorders>
              <w:top w:val="nil"/>
              <w:left w:val="nil"/>
              <w:bottom w:val="single" w:sz="4" w:space="0" w:color="auto"/>
              <w:right w:val="nil"/>
            </w:tcBorders>
            <w:shd w:val="clear" w:color="auto" w:fill="auto"/>
            <w:vAlign w:val="center"/>
          </w:tcPr>
          <w:p w:rsidR="00D0795E" w:rsidRPr="000F3182" w:rsidRDefault="00033DAC" w:rsidP="000F3182">
            <w:pPr>
              <w:snapToGrid w:val="0"/>
              <w:jc w:val="center"/>
              <w:rPr>
                <w:rFonts w:ascii="仿宋" w:eastAsia="仿宋" w:hAnsi="仿宋" w:cs="宋体"/>
                <w:kern w:val="0"/>
                <w:sz w:val="22"/>
              </w:rPr>
            </w:pPr>
            <w:hyperlink r:id="rId10" w:anchor="A3基本办学条件表!A20#A3基本办学条件表!A20" w:history="1">
              <w:r w:rsidR="00820528" w:rsidRPr="000F3182">
                <w:rPr>
                  <w:rFonts w:ascii="仿宋" w:eastAsia="仿宋" w:hAnsi="仿宋" w:cs="宋体" w:hint="eastAsia"/>
                  <w:kern w:val="0"/>
                  <w:sz w:val="22"/>
                </w:rPr>
                <w:t>11474.99</w:t>
              </w:r>
            </w:hyperlink>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4000</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生均(折合)图书（册/生）</w:t>
            </w:r>
          </w:p>
        </w:tc>
        <w:tc>
          <w:tcPr>
            <w:tcW w:w="1800" w:type="dxa"/>
            <w:tcBorders>
              <w:top w:val="nil"/>
              <w:left w:val="nil"/>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79</w:t>
            </w:r>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60</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百名学生</w:t>
            </w:r>
            <w:proofErr w:type="gramStart"/>
            <w:r w:rsidRPr="000F3182">
              <w:rPr>
                <w:rFonts w:ascii="仿宋" w:eastAsia="仿宋" w:hAnsi="仿宋" w:cs="宋体" w:hint="eastAsia"/>
                <w:kern w:val="0"/>
                <w:sz w:val="22"/>
              </w:rPr>
              <w:t>配教学</w:t>
            </w:r>
            <w:proofErr w:type="gramEnd"/>
            <w:r w:rsidRPr="000F3182">
              <w:rPr>
                <w:rFonts w:ascii="仿宋" w:eastAsia="仿宋" w:hAnsi="仿宋" w:cs="宋体" w:hint="eastAsia"/>
                <w:kern w:val="0"/>
                <w:sz w:val="22"/>
              </w:rPr>
              <w:t>用计算机台数（台）</w:t>
            </w:r>
          </w:p>
        </w:tc>
        <w:tc>
          <w:tcPr>
            <w:tcW w:w="1800" w:type="dxa"/>
            <w:tcBorders>
              <w:top w:val="nil"/>
              <w:left w:val="nil"/>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46</w:t>
            </w:r>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8</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网络多媒体教室数（间）</w:t>
            </w:r>
          </w:p>
        </w:tc>
        <w:tc>
          <w:tcPr>
            <w:tcW w:w="1800" w:type="dxa"/>
            <w:tcBorders>
              <w:top w:val="nil"/>
              <w:left w:val="nil"/>
              <w:bottom w:val="single" w:sz="4" w:space="0" w:color="auto"/>
              <w:right w:val="nil"/>
            </w:tcBorders>
            <w:shd w:val="clear" w:color="auto" w:fill="auto"/>
            <w:vAlign w:val="center"/>
          </w:tcPr>
          <w:p w:rsidR="00D0795E" w:rsidRPr="000F3182" w:rsidRDefault="00033DAC" w:rsidP="000F3182">
            <w:pPr>
              <w:snapToGrid w:val="0"/>
              <w:jc w:val="center"/>
              <w:rPr>
                <w:rFonts w:ascii="仿宋" w:eastAsia="仿宋" w:hAnsi="仿宋" w:cs="宋体"/>
                <w:kern w:val="0"/>
                <w:sz w:val="22"/>
              </w:rPr>
            </w:pPr>
            <w:hyperlink r:id="rId11" w:anchor="A3基本办学条件表!A30#A3基本办学条件表!A30" w:history="1">
              <w:r w:rsidR="00820528" w:rsidRPr="000F3182">
                <w:rPr>
                  <w:rFonts w:ascii="仿宋" w:eastAsia="仿宋" w:hAnsi="仿宋" w:cs="宋体" w:hint="eastAsia"/>
                  <w:kern w:val="0"/>
                  <w:sz w:val="22"/>
                </w:rPr>
                <w:t>105</w:t>
              </w:r>
            </w:hyperlink>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D0795E" w:rsidP="000F3182">
            <w:pPr>
              <w:snapToGrid w:val="0"/>
              <w:jc w:val="center"/>
              <w:rPr>
                <w:rFonts w:ascii="仿宋" w:eastAsia="仿宋" w:hAnsi="仿宋" w:cs="宋体"/>
                <w:kern w:val="0"/>
                <w:sz w:val="22"/>
              </w:rPr>
            </w:pP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新增教学科研仪器设备所占比例（%）</w:t>
            </w:r>
          </w:p>
        </w:tc>
        <w:tc>
          <w:tcPr>
            <w:tcW w:w="1800" w:type="dxa"/>
            <w:tcBorders>
              <w:top w:val="nil"/>
              <w:left w:val="nil"/>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9.78</w:t>
            </w:r>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10</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生均(折合)年进书量（册）</w:t>
            </w:r>
          </w:p>
        </w:tc>
        <w:tc>
          <w:tcPr>
            <w:tcW w:w="1800" w:type="dxa"/>
            <w:tcBorders>
              <w:top w:val="nil"/>
              <w:left w:val="nil"/>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w:t>
            </w:r>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生均占地面积（㎡/生）</w:t>
            </w:r>
          </w:p>
        </w:tc>
        <w:tc>
          <w:tcPr>
            <w:tcW w:w="1800" w:type="dxa"/>
            <w:tcBorders>
              <w:top w:val="nil"/>
              <w:left w:val="nil"/>
              <w:bottom w:val="single" w:sz="4"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97.15</w:t>
            </w:r>
          </w:p>
        </w:tc>
        <w:tc>
          <w:tcPr>
            <w:tcW w:w="1372" w:type="dxa"/>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59</w:t>
            </w:r>
          </w:p>
        </w:tc>
      </w:tr>
      <w:tr w:rsidR="00D0795E">
        <w:trPr>
          <w:trHeight w:hRule="exact" w:val="397"/>
          <w:jc w:val="center"/>
        </w:trPr>
        <w:tc>
          <w:tcPr>
            <w:tcW w:w="5045" w:type="dxa"/>
            <w:tcBorders>
              <w:top w:val="single" w:sz="4" w:space="0" w:color="auto"/>
              <w:left w:val="single" w:sz="4" w:space="0" w:color="auto"/>
              <w:bottom w:val="single" w:sz="4" w:space="0" w:color="auto"/>
              <w:right w:val="single" w:sz="4" w:space="0" w:color="000000"/>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w:t>
            </w:r>
            <w:proofErr w:type="gramStart"/>
            <w:r w:rsidRPr="000F3182">
              <w:rPr>
                <w:rFonts w:ascii="仿宋" w:eastAsia="仿宋" w:hAnsi="仿宋" w:cs="宋体" w:hint="eastAsia"/>
                <w:kern w:val="0"/>
                <w:sz w:val="22"/>
              </w:rPr>
              <w:t>均学生</w:t>
            </w:r>
            <w:proofErr w:type="gramEnd"/>
            <w:r w:rsidRPr="000F3182">
              <w:rPr>
                <w:rFonts w:ascii="仿宋" w:eastAsia="仿宋" w:hAnsi="仿宋" w:cs="宋体" w:hint="eastAsia"/>
                <w:kern w:val="0"/>
                <w:sz w:val="22"/>
              </w:rPr>
              <w:t>宿舍(公寓)面积（㎡/生）</w:t>
            </w:r>
          </w:p>
        </w:tc>
        <w:tc>
          <w:tcPr>
            <w:tcW w:w="1800" w:type="dxa"/>
            <w:tcBorders>
              <w:top w:val="nil"/>
              <w:left w:val="nil"/>
              <w:bottom w:val="single" w:sz="8" w:space="0" w:color="auto"/>
              <w:right w:val="nil"/>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12.48</w:t>
            </w:r>
          </w:p>
        </w:tc>
        <w:tc>
          <w:tcPr>
            <w:tcW w:w="1372" w:type="dxa"/>
            <w:tcBorders>
              <w:top w:val="nil"/>
              <w:left w:val="single" w:sz="4" w:space="0" w:color="auto"/>
              <w:bottom w:val="single" w:sz="8"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6.5</w:t>
            </w:r>
          </w:p>
        </w:tc>
      </w:tr>
    </w:tbl>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lastRenderedPageBreak/>
        <w:t>（二）学校继续教育总体规划与办学定位</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1.继续教育在本校章程及整体发展规划中的表述情况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在《连云港职业技术学院章程》和“连云港职业技术学院十四五规划”中都强调了要重视继续教育工作，大力发展继续教育事业，并且我校还专门出台了《连云港职业技术学院继续教育学院十四五发展规划》。</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学校大力开展高技能和新技术培训，未来五年，培训在校生15000人次（其中高级工以上培训与鉴定5000人次），社会培训20000人次（其中高级工以上培训与鉴定6000人次）。加强与大型著名企业的合作，大力开展“订单式”培训。积极参与农村实用人才培训、农村劳动力转移培训、高校毕业生就业过渡培训、下岗职工和待业人员专项技能培训、退役士兵职业教育培训等，服务地方政府再就业工程。高度重视技能培训、职业能力鉴定、考工考级工作，逐步优化培训鉴定、考工考级项目，形成稳定的生源渠道和骨干队伍，打造品牌形象。</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2.学校继续教育发展战略规划制定情况</w:t>
      </w:r>
    </w:p>
    <w:p w:rsidR="00D0795E" w:rsidRPr="000F2DBE" w:rsidRDefault="00820528" w:rsidP="000F2DBE">
      <w:pPr>
        <w:snapToGrid w:val="0"/>
        <w:spacing w:line="500" w:lineRule="exact"/>
        <w:ind w:firstLineChars="200" w:firstLine="480"/>
        <w:rPr>
          <w:rFonts w:ascii="仿宋" w:eastAsia="仿宋" w:hAnsi="仿宋"/>
          <w:sz w:val="24"/>
          <w:szCs w:val="24"/>
        </w:rPr>
      </w:pPr>
      <w:bookmarkStart w:id="1" w:name="OLE_LINK2"/>
      <w:bookmarkStart w:id="2" w:name="OLE_LINK1"/>
      <w:r w:rsidRPr="000F2DBE">
        <w:rPr>
          <w:rFonts w:ascii="仿宋" w:eastAsia="仿宋" w:hAnsi="仿宋" w:hint="eastAsia"/>
          <w:sz w:val="24"/>
          <w:szCs w:val="24"/>
        </w:rPr>
        <w:t>按照国家中长期人才发展规划纲要、教育部《关于加快发展继续教育的若干意见》以及《连云港职业技术学院“十四五”事业发展规划》的总体要求，制定了《连云港职业技术学院继续教育学院十四五发展战略规划》。</w:t>
      </w:r>
      <w:bookmarkEnd w:id="1"/>
      <w:bookmarkEnd w:id="2"/>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战略规划中提出推动我校继续教育朝着“职业化、国际化、高端化、信息化”转变。通过五年的努力，实现学历教育与非学历教育协调发展、办学规模与办学质量同步提升，社会效益与</w:t>
      </w:r>
      <w:proofErr w:type="gramStart"/>
      <w:r w:rsidRPr="000F2DBE">
        <w:rPr>
          <w:rFonts w:ascii="仿宋" w:eastAsia="仿宋" w:hAnsi="仿宋" w:hint="eastAsia"/>
          <w:sz w:val="24"/>
          <w:szCs w:val="24"/>
        </w:rPr>
        <w:t>济效益</w:t>
      </w:r>
      <w:proofErr w:type="gramEnd"/>
      <w:r w:rsidRPr="000F2DBE">
        <w:rPr>
          <w:rFonts w:ascii="仿宋" w:eastAsia="仿宋" w:hAnsi="仿宋" w:hint="eastAsia"/>
          <w:sz w:val="24"/>
          <w:szCs w:val="24"/>
        </w:rPr>
        <w:t>齐增长，使我校继续教育工作领先于同类高校。</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3.学校继续教育坚持立德树人，加强党建和学生思想政治教育方面的举措</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扎实开展创先争优活动、党的群众路线教育实践活动、“不忘初心、牢记使命”主题教育、学</w:t>
      </w:r>
      <w:proofErr w:type="gramStart"/>
      <w:r w:rsidRPr="000F2DBE">
        <w:rPr>
          <w:rFonts w:ascii="仿宋" w:eastAsia="仿宋" w:hAnsi="仿宋" w:hint="eastAsia"/>
          <w:sz w:val="24"/>
          <w:szCs w:val="24"/>
        </w:rPr>
        <w:t>习习近</w:t>
      </w:r>
      <w:proofErr w:type="gramEnd"/>
      <w:r w:rsidRPr="000F2DBE">
        <w:rPr>
          <w:rFonts w:ascii="仿宋" w:eastAsia="仿宋" w:hAnsi="仿宋" w:hint="eastAsia"/>
          <w:sz w:val="24"/>
          <w:szCs w:val="24"/>
        </w:rPr>
        <w:t>平新时代中国特色社会主义思想。加强师德师风建设，每两年开展一次“师德标兵”、“十佳园丁示范岗”评选活动。坚持用社会主义核心价值观教育引导师生，形成了课堂教学、社会实践、校园文化和网络媒体等多位一体的育人平台。</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（三）学校继续教育办学体制与管理机制</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1.学校继续教育归口管理部门与继续教育办学院的权利义务关系</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lastRenderedPageBreak/>
        <w:t>学校设立继续教育管理处和继续教育学院二个相关单位，继续教育管理处主要负责全校继续教育工作的宏观领导，统筹学校继续教育工作，监管各二级学院继续教育办学情况，协调与继续教育主管部门的关系。继续教育学院是办学单位，主要负责继续教育招生、教学管理和学生管理工作。目前有成人大专（业余和函授）班、退役士兵学历提升班、专升本（合作办学）等学历继续教育形式。另外还承担大量的社会培训工作。</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2.继续教育办学院系（机构）之间的责任分工</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各二级学院的继续教育工作统一归口于</w:t>
      </w:r>
      <w:proofErr w:type="gramStart"/>
      <w:r w:rsidRPr="000F2DBE">
        <w:rPr>
          <w:rFonts w:ascii="仿宋" w:eastAsia="仿宋" w:hAnsi="仿宋" w:hint="eastAsia"/>
          <w:sz w:val="24"/>
          <w:szCs w:val="24"/>
        </w:rPr>
        <w:t>校继续</w:t>
      </w:r>
      <w:proofErr w:type="gramEnd"/>
      <w:r w:rsidRPr="000F2DBE">
        <w:rPr>
          <w:rFonts w:ascii="仿宋" w:eastAsia="仿宋" w:hAnsi="仿宋" w:hint="eastAsia"/>
          <w:sz w:val="24"/>
          <w:szCs w:val="24"/>
        </w:rPr>
        <w:t>教育管理处管理。二级学院根据自己的专业领域和现有的专业提出继续教育项目申请，由</w:t>
      </w:r>
      <w:proofErr w:type="gramStart"/>
      <w:r w:rsidRPr="000F2DBE">
        <w:rPr>
          <w:rFonts w:ascii="仿宋" w:eastAsia="仿宋" w:hAnsi="仿宋" w:hint="eastAsia"/>
          <w:sz w:val="24"/>
          <w:szCs w:val="24"/>
        </w:rPr>
        <w:t>校继续</w:t>
      </w:r>
      <w:proofErr w:type="gramEnd"/>
      <w:r w:rsidRPr="000F2DBE">
        <w:rPr>
          <w:rFonts w:ascii="仿宋" w:eastAsia="仿宋" w:hAnsi="仿宋" w:hint="eastAsia"/>
          <w:sz w:val="24"/>
          <w:szCs w:val="24"/>
        </w:rPr>
        <w:t>教育管理处负责协调各二级学院的继续教育项目，并核准。</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3.继续教育办学院系（机构）与校内其他院系（机构）之间的协同关系</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在继续教育学历教育方面，我校继续教育学院主要开展成人专科的继续教育工作，其他二级学院主要是和其他高校合作开展成人专升本的继续教育工作。在培训和社会服务方面，各二级学院也是在各自的专业领域开展。由于教学资源全校共享，各二级学院之间的继续教育项目由</w:t>
      </w:r>
      <w:proofErr w:type="gramStart"/>
      <w:r w:rsidRPr="000F2DBE">
        <w:rPr>
          <w:rFonts w:ascii="仿宋" w:eastAsia="仿宋" w:hAnsi="仿宋" w:hint="eastAsia"/>
          <w:sz w:val="24"/>
          <w:szCs w:val="24"/>
        </w:rPr>
        <w:t>校继续</w:t>
      </w:r>
      <w:proofErr w:type="gramEnd"/>
      <w:r w:rsidRPr="000F2DBE">
        <w:rPr>
          <w:rFonts w:ascii="仿宋" w:eastAsia="仿宋" w:hAnsi="仿宋" w:hint="eastAsia"/>
          <w:sz w:val="24"/>
          <w:szCs w:val="24"/>
        </w:rPr>
        <w:t>教育管理处协调核准，因此，各二级学院之间的继续教育项目不会冲突，二级学院之间是协调发展的关系。</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4.学校领导定期研究继续教育并解决问题情况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我校领导非常重视我校继续教育发展工作，校长办公会定期研究我校继续教育各项工作，高度重视继续教育开展情况，明确学校全日制教育和继续教育两轮发展战略，多次为继续教育工作解决实际问题，在师资配备和资源共享上给予继续教育工作大力支持。</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5.学校继续教育规章制度建设情况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为了规范我校继续教育工作，推动我校继续教育高质发展，我校制定完善了一系列继续教育规章制度。有《连云港职业技术学院继续教育学院十四五发展规划》、《成人大专考试规范》《成人大专网上学习规定》、《成人大专上课、停课、调课的规定》、《成人大专教务文档管理与执行规定》、《继续教育学院培训审批制度》、《继续教育学院课时津贴规定》等。</w:t>
      </w: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lastRenderedPageBreak/>
        <w:t>二、专业设置</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（一）学历继续教育专业设置情况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在专业建设上，加强专业建设规范化管理，制定学院专业建设五年规划，提升专业建设质量和水平。根据连云港地方经济建设和服务社会发展对职业技术技能型人才的需求，结合继续教育学院专业发展实际情况，研究制定成人教育专业设置，完善人才培养机制，推进多元化人才培养模式，促进师资队伍建设和教学资源建设，提高人才培养质量和专业建设整体水平。</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1.学历继续教育专业设置数量</w:t>
      </w:r>
    </w:p>
    <w:p w:rsidR="00D0795E" w:rsidRPr="000F2DB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2020年，我校学历继续教育专业共开设17个专业，涵盖制造、土木、计算机、财经、旅游、生化等热门领域（</w:t>
      </w:r>
      <w:r w:rsidRPr="000F2DBE">
        <w:rPr>
          <w:rFonts w:ascii="仿宋" w:eastAsia="仿宋" w:hAnsi="仿宋" w:hint="eastAsia"/>
          <w:sz w:val="24"/>
          <w:szCs w:val="24"/>
        </w:rPr>
        <w:t>2020年连云港职业技术学院成人高等教育专业设置情况，见表2），各专业开设课程十八门左右，实践课程占比20%。</w:t>
      </w:r>
    </w:p>
    <w:p w:rsidR="00D0795E" w:rsidRDefault="00820528" w:rsidP="00D82726">
      <w:pPr>
        <w:snapToGrid w:val="0"/>
        <w:spacing w:beforeLines="20" w:before="62" w:afterLines="20" w:after="62" w:line="300" w:lineRule="auto"/>
        <w:jc w:val="center"/>
        <w:rPr>
          <w:rFonts w:ascii="黑体" w:eastAsia="黑体" w:hAnsi="黑体" w:cs="宋体"/>
          <w:sz w:val="22"/>
          <w:szCs w:val="24"/>
        </w:rPr>
      </w:pPr>
      <w:r>
        <w:rPr>
          <w:rFonts w:ascii="黑体" w:eastAsia="黑体" w:hAnsi="黑体" w:cs="宋体" w:hint="eastAsia"/>
          <w:sz w:val="22"/>
          <w:szCs w:val="24"/>
        </w:rPr>
        <w:t>表2  2020年连云港职业技术学院成人高等教育专业设置情况</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29"/>
        <w:gridCol w:w="1945"/>
        <w:gridCol w:w="3458"/>
      </w:tblGrid>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序号</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层次</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专业代码</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专业名称</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510202</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园林技术</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540102</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建筑装饰工程技术</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3</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540301</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建筑工程技术</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4</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540502</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工程造价</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560103</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数控技术</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560301</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机电一体化技术</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7</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570103</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药品生物技术</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8</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570201</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应用化工技术</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9</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610201</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计算机信息管理</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10</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630302</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会计</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11</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630701</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市场营销</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12</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630702</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汽车营销与服务</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13</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630801</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电子商务</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14</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640101</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旅游管理</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15</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690202</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人力资源管理</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16</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640105</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酒店管理</w:t>
            </w:r>
          </w:p>
        </w:tc>
      </w:tr>
      <w:tr w:rsidR="00D0795E" w:rsidRPr="000F3182" w:rsidTr="00870391">
        <w:trPr>
          <w:trHeight w:val="425"/>
          <w:jc w:val="center"/>
        </w:trPr>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17</w:t>
            </w:r>
          </w:p>
        </w:tc>
        <w:tc>
          <w:tcPr>
            <w:tcW w:w="865"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专科</w:t>
            </w:r>
          </w:p>
        </w:tc>
        <w:tc>
          <w:tcPr>
            <w:tcW w:w="1177"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600405</w:t>
            </w:r>
          </w:p>
        </w:tc>
        <w:tc>
          <w:tcPr>
            <w:tcW w:w="2093" w:type="pct"/>
            <w:shd w:val="clear" w:color="auto" w:fill="auto"/>
            <w:noWrap/>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空中乘务</w:t>
            </w:r>
          </w:p>
        </w:tc>
      </w:tr>
    </w:tbl>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lastRenderedPageBreak/>
        <w:t>2.学历继续教育专业设置优势</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历继续教育专业设置是学校人才培养的基础。在新冠肺炎疫情不利因素影响下，我院依据省教育厅《高等学历教育专业设置管理办法》及自身办学能力，人才培养模式紧密结合国家、行业发展需求，立足连云港建设、服务苏北区域发展、面向淮海经济区，提高学生创新创业能力及服务社会能力为导向，以职业技术能力和综合素质提升为重点，采用非全日制的人才培养模式，力争培养适应职业发展需要的应用型人才。根据实际情况，我院学历继续教育专业的设置更贴近社会发展需要、符合用工单位需求，具有更强的针对性、应用性，也使学生更容易掌握。</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（二）学历继续教育专业调整情况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1.学历继续教育专业调整思路</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我院学历继续教育专业调整是结合我院近几年来成人高等教育人才培养方案的实施情况，围绕人才成长发展规律和社会对人才需求特点，在开展全面调研的基础上，反复论证并参考行业的意见，对各专业人才培养方案开展了修订工作。</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2.学历继续教育专业调整的进展</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2020年底，结合我校现有设备条件及师资，我院新增婴幼儿托</w:t>
      </w:r>
      <w:proofErr w:type="gramStart"/>
      <w:r>
        <w:rPr>
          <w:rFonts w:ascii="仿宋" w:eastAsia="仿宋" w:hAnsi="仿宋" w:hint="eastAsia"/>
          <w:sz w:val="24"/>
          <w:szCs w:val="24"/>
        </w:rPr>
        <w:t>育服务</w:t>
      </w:r>
      <w:proofErr w:type="gramEnd"/>
      <w:r>
        <w:rPr>
          <w:rFonts w:ascii="仿宋" w:eastAsia="仿宋" w:hAnsi="仿宋" w:hint="eastAsia"/>
          <w:sz w:val="24"/>
          <w:szCs w:val="24"/>
        </w:rPr>
        <w:t>与管理专业，汽车营销与服务专业调整为汽车技术服务与营销专业、会计专业调整为大数据与会计专业，新增及调整的专业特色鲜明，定位明确，有利于提高学生实践能力，职业素养和创新精神，促进学生知识、能力、素质的协调发展，突出个性发展。</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（三）专业人才培养方案制订及调整情况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1.专业人才培养方案的制订</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专业人才培养方案是各专业培养人才的具体指导，根据区域经济的发展和产业结构，由专业带头人组织团队通过社会市场调研及反复论证，方案制定包含专业定位、培养目标及规格、学制、课程设置、教学内容、教学要求及时间分配等大项，充分体现出规范、合理、稳定、针对性、前瞻性。</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2.专业人才培养方案的调整情况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lastRenderedPageBreak/>
        <w:t>在专业人才培养方案实施过程中，每年根据市场需求调查以及未来几年经济和产业结构的发展预测进行培养方案的优化，组织各教研室对各专业人才培养方案进行整体修订，主要针对课程体系进行调整，使人才培养方案既相对稳定，又具有一定的前瞻性，更适合未来企业的技能需求。</w:t>
      </w: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t>三、人才培养</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（一）学历继续教育情况</w:t>
      </w:r>
    </w:p>
    <w:p w:rsidR="00D0795E" w:rsidRPr="000F2DB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1.总体规模</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我校成人高等教育高起专在籍生人数</w:t>
      </w:r>
      <w:r w:rsidRPr="000F2DBE">
        <w:rPr>
          <w:rFonts w:ascii="仿宋" w:eastAsia="仿宋" w:hAnsi="仿宋"/>
          <w:sz w:val="24"/>
          <w:szCs w:val="24"/>
        </w:rPr>
        <w:t>5</w:t>
      </w:r>
      <w:r w:rsidRPr="000F2DBE">
        <w:rPr>
          <w:rFonts w:ascii="仿宋" w:eastAsia="仿宋" w:hAnsi="仿宋" w:hint="eastAsia"/>
          <w:sz w:val="24"/>
          <w:szCs w:val="24"/>
        </w:rPr>
        <w:t>332人。其中2020级2093人，2019级2317人，往届未毕业922人。202</w:t>
      </w:r>
      <w:r w:rsidRPr="000F2DBE">
        <w:rPr>
          <w:rFonts w:ascii="仿宋" w:eastAsia="仿宋" w:hAnsi="仿宋"/>
          <w:sz w:val="24"/>
          <w:szCs w:val="24"/>
        </w:rPr>
        <w:t>1</w:t>
      </w:r>
      <w:r w:rsidRPr="000F2DBE">
        <w:rPr>
          <w:rFonts w:ascii="仿宋" w:eastAsia="仿宋" w:hAnsi="仿宋" w:hint="eastAsia"/>
          <w:sz w:val="24"/>
          <w:szCs w:val="24"/>
        </w:rPr>
        <w:t>级录取3816人。（2020年成人高等教育录取学生情况分布，见表2）（2020年成人高等教育录取学生专业情况分布比例，见表3）。2020年毕业生人数为1151人。</w:t>
      </w:r>
    </w:p>
    <w:p w:rsidR="00D0795E" w:rsidRDefault="00820528" w:rsidP="00870391">
      <w:pPr>
        <w:snapToGrid w:val="0"/>
        <w:spacing w:beforeLines="20" w:before="62" w:afterLines="20" w:after="62" w:line="300" w:lineRule="auto"/>
        <w:jc w:val="center"/>
        <w:rPr>
          <w:rFonts w:ascii="黑体" w:eastAsia="黑体" w:hAnsi="黑体" w:cs="宋体"/>
          <w:sz w:val="22"/>
          <w:szCs w:val="24"/>
        </w:rPr>
      </w:pPr>
      <w:r>
        <w:rPr>
          <w:rFonts w:ascii="黑体" w:eastAsia="黑体" w:hAnsi="黑体" w:cs="宋体" w:hint="eastAsia"/>
          <w:sz w:val="22"/>
          <w:szCs w:val="24"/>
        </w:rPr>
        <w:t>表3  2020年成人高等教育录取学生情况分布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65"/>
        <w:gridCol w:w="1016"/>
        <w:gridCol w:w="963"/>
        <w:gridCol w:w="1101"/>
        <w:gridCol w:w="1152"/>
        <w:gridCol w:w="1007"/>
        <w:gridCol w:w="1048"/>
      </w:tblGrid>
      <w:tr w:rsidR="00D0795E" w:rsidRPr="000F3182" w:rsidTr="000F3182">
        <w:trPr>
          <w:trHeight w:val="510"/>
          <w:jc w:val="center"/>
        </w:trPr>
        <w:tc>
          <w:tcPr>
            <w:tcW w:w="1311" w:type="pct"/>
            <w:gridSpan w:val="2"/>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性别分布（人）</w:t>
            </w:r>
          </w:p>
        </w:tc>
        <w:tc>
          <w:tcPr>
            <w:tcW w:w="3689" w:type="pct"/>
            <w:gridSpan w:val="6"/>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年龄分布数（人）</w:t>
            </w:r>
          </w:p>
        </w:tc>
      </w:tr>
      <w:tr w:rsidR="00D0795E" w:rsidRPr="000F3182" w:rsidTr="000F3182">
        <w:trPr>
          <w:trHeight w:val="510"/>
          <w:jc w:val="center"/>
        </w:trPr>
        <w:tc>
          <w:tcPr>
            <w:tcW w:w="68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男</w:t>
            </w:r>
          </w:p>
        </w:tc>
        <w:tc>
          <w:tcPr>
            <w:tcW w:w="625"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女</w:t>
            </w:r>
          </w:p>
        </w:tc>
        <w:tc>
          <w:tcPr>
            <w:tcW w:w="59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24以下</w:t>
            </w:r>
          </w:p>
        </w:tc>
        <w:tc>
          <w:tcPr>
            <w:tcW w:w="565"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25-30</w:t>
            </w:r>
          </w:p>
        </w:tc>
        <w:tc>
          <w:tcPr>
            <w:tcW w:w="64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31-35</w:t>
            </w:r>
          </w:p>
        </w:tc>
        <w:tc>
          <w:tcPr>
            <w:tcW w:w="67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36-40</w:t>
            </w:r>
          </w:p>
        </w:tc>
        <w:tc>
          <w:tcPr>
            <w:tcW w:w="591"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41-45</w:t>
            </w:r>
          </w:p>
        </w:tc>
        <w:tc>
          <w:tcPr>
            <w:tcW w:w="615"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45以上</w:t>
            </w:r>
          </w:p>
        </w:tc>
      </w:tr>
      <w:tr w:rsidR="00D0795E" w:rsidRPr="000F3182" w:rsidTr="000F3182">
        <w:trPr>
          <w:trHeight w:val="510"/>
          <w:jc w:val="center"/>
        </w:trPr>
        <w:tc>
          <w:tcPr>
            <w:tcW w:w="68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2167</w:t>
            </w:r>
          </w:p>
        </w:tc>
        <w:tc>
          <w:tcPr>
            <w:tcW w:w="625"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1649</w:t>
            </w:r>
          </w:p>
        </w:tc>
        <w:tc>
          <w:tcPr>
            <w:tcW w:w="59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922</w:t>
            </w:r>
          </w:p>
        </w:tc>
        <w:tc>
          <w:tcPr>
            <w:tcW w:w="565"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961</w:t>
            </w:r>
          </w:p>
        </w:tc>
        <w:tc>
          <w:tcPr>
            <w:tcW w:w="64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1085</w:t>
            </w:r>
          </w:p>
        </w:tc>
        <w:tc>
          <w:tcPr>
            <w:tcW w:w="676"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468</w:t>
            </w:r>
          </w:p>
        </w:tc>
        <w:tc>
          <w:tcPr>
            <w:tcW w:w="591"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236</w:t>
            </w:r>
          </w:p>
        </w:tc>
        <w:tc>
          <w:tcPr>
            <w:tcW w:w="615"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144</w:t>
            </w:r>
          </w:p>
        </w:tc>
      </w:tr>
    </w:tbl>
    <w:p w:rsidR="00D0795E" w:rsidRPr="00870391" w:rsidRDefault="00820528" w:rsidP="00870391">
      <w:pPr>
        <w:snapToGrid w:val="0"/>
        <w:spacing w:beforeLines="20" w:before="62" w:afterLines="20" w:after="62" w:line="300" w:lineRule="auto"/>
        <w:jc w:val="center"/>
        <w:rPr>
          <w:rFonts w:ascii="黑体" w:eastAsia="黑体" w:hAnsi="黑体" w:cs="宋体"/>
          <w:sz w:val="22"/>
          <w:szCs w:val="24"/>
        </w:rPr>
      </w:pPr>
      <w:r w:rsidRPr="00870391">
        <w:rPr>
          <w:rFonts w:ascii="黑体" w:eastAsia="黑体" w:hAnsi="黑体" w:cs="宋体" w:hint="eastAsia"/>
          <w:sz w:val="22"/>
          <w:szCs w:val="24"/>
        </w:rPr>
        <w:t>表4  2020年成人高等教育录取学生专业情况分布比例</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866"/>
        <w:gridCol w:w="866"/>
        <w:gridCol w:w="867"/>
        <w:gridCol w:w="870"/>
        <w:gridCol w:w="870"/>
        <w:gridCol w:w="870"/>
        <w:gridCol w:w="870"/>
        <w:gridCol w:w="787"/>
        <w:gridCol w:w="787"/>
      </w:tblGrid>
      <w:tr w:rsidR="00D0795E" w:rsidRPr="000F3182">
        <w:trPr>
          <w:trHeight w:val="408"/>
          <w:jc w:val="center"/>
        </w:trPr>
        <w:tc>
          <w:tcPr>
            <w:tcW w:w="507"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分类</w:t>
            </w:r>
          </w:p>
        </w:tc>
        <w:tc>
          <w:tcPr>
            <w:tcW w:w="508"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财经商贸</w:t>
            </w:r>
          </w:p>
        </w:tc>
        <w:tc>
          <w:tcPr>
            <w:tcW w:w="508"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电子信息</w:t>
            </w:r>
          </w:p>
        </w:tc>
        <w:tc>
          <w:tcPr>
            <w:tcW w:w="508"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公共管理</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农林牧渔类</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生物化工类</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土木建筑类</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装备制造类</w:t>
            </w:r>
          </w:p>
        </w:tc>
        <w:tc>
          <w:tcPr>
            <w:tcW w:w="462"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交通运输</w:t>
            </w:r>
          </w:p>
        </w:tc>
        <w:tc>
          <w:tcPr>
            <w:tcW w:w="462"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旅游</w:t>
            </w:r>
          </w:p>
        </w:tc>
      </w:tr>
      <w:tr w:rsidR="00D0795E" w:rsidRPr="000F3182">
        <w:trPr>
          <w:trHeight w:val="510"/>
          <w:jc w:val="center"/>
        </w:trPr>
        <w:tc>
          <w:tcPr>
            <w:tcW w:w="507"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比例</w:t>
            </w:r>
          </w:p>
        </w:tc>
        <w:tc>
          <w:tcPr>
            <w:tcW w:w="508"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18.9%</w:t>
            </w:r>
          </w:p>
        </w:tc>
        <w:tc>
          <w:tcPr>
            <w:tcW w:w="508"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12.3%</w:t>
            </w:r>
          </w:p>
        </w:tc>
        <w:tc>
          <w:tcPr>
            <w:tcW w:w="508"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18.8%</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2.3%</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8.6%</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19.7%</w:t>
            </w:r>
          </w:p>
        </w:tc>
        <w:tc>
          <w:tcPr>
            <w:tcW w:w="510"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9.8%</w:t>
            </w:r>
          </w:p>
        </w:tc>
        <w:tc>
          <w:tcPr>
            <w:tcW w:w="462"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5.6%</w:t>
            </w:r>
          </w:p>
        </w:tc>
        <w:tc>
          <w:tcPr>
            <w:tcW w:w="462" w:type="pct"/>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3.9%</w:t>
            </w:r>
          </w:p>
        </w:tc>
      </w:tr>
    </w:tbl>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 xml:space="preserve">2.生源分析 </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以录取的学生来源分析，男女生比例为57%比43%。从年龄分布情况来看，18-40岁为主要人群，占比达84%，目前来看学历提升仍在中青年阶层占很大比重，充分说明社会对于学历要求在提升，而成人专科无疑是社会人员提升学历的一个重要途径。</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3.人才培养模式与教学基本情况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（1）人才培养模式</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学院的学历继续教育人才培养模式是以紧密结合国家、行业发展需求，立足连云港建设、服务苏北区域发展、面向淮海经济区，提高学生创新创业能力及服</w:t>
      </w:r>
      <w:r w:rsidRPr="000F2DBE">
        <w:rPr>
          <w:rFonts w:ascii="仿宋" w:eastAsia="仿宋" w:hAnsi="仿宋" w:hint="eastAsia"/>
          <w:sz w:val="24"/>
          <w:szCs w:val="24"/>
        </w:rPr>
        <w:lastRenderedPageBreak/>
        <w:t>务社会能力为导向，以职业技术能力和综合素质提升为重点，采用非全日制的人才培养模式，力争培养适应职业发展需要的应用型人才。</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在整个人才培养过程中，学院对照专业类教学质量的国家标准、专业认证标准及行业、企业对专业人才的岗位标准，及时制订人才培养方案。中心是围绕以培养技术技能型人才为主要目标，以能力培养为核心，突出职业素养、职业技能等教学内容。同时，在人才培养方案中，各专业均安排有毕业实习，通过毕业实习增强学生的动手能力、实践能力和解决实际问题的能力。</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（2）教学基本情况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学院的教学坚持以有计划、有组织、有指导的自学为主，辅导为辅的模式。辅导包括自学指导和课程辅导。在自学指导过程中，教师做到明确学科性质、结构、体系、地位及作用；布置自学计划进度、作业。认真检查落实有材料支撑。辅导教师根据成人特点，注重加强基本理论、基础知识、基本能力的辅导，突出重点，抓住关键，解决难点。</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（二）非学历继续教育情况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1.总体情况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sz w:val="24"/>
          <w:szCs w:val="24"/>
        </w:rPr>
        <w:t>我校主要向在校生和普通市民开展非学历继续教育</w:t>
      </w:r>
      <w:r w:rsidRPr="000F2DBE">
        <w:rPr>
          <w:rFonts w:ascii="仿宋" w:eastAsia="仿宋" w:hAnsi="仿宋" w:hint="eastAsia"/>
          <w:sz w:val="24"/>
          <w:szCs w:val="24"/>
        </w:rPr>
        <w:t>，2020年我校共完成非学历培训</w:t>
      </w:r>
      <w:r w:rsidRPr="000F2DBE">
        <w:rPr>
          <w:rFonts w:ascii="仿宋" w:eastAsia="仿宋" w:hAnsi="仿宋"/>
          <w:sz w:val="24"/>
          <w:szCs w:val="24"/>
        </w:rPr>
        <w:t>9490</w:t>
      </w:r>
      <w:r w:rsidRPr="000F2DBE">
        <w:rPr>
          <w:rFonts w:ascii="仿宋" w:eastAsia="仿宋" w:hAnsi="仿宋" w:hint="eastAsia"/>
          <w:sz w:val="24"/>
          <w:szCs w:val="24"/>
        </w:rPr>
        <w:t>人次，总收入2</w:t>
      </w:r>
      <w:r w:rsidRPr="000F2DBE">
        <w:rPr>
          <w:rFonts w:ascii="仿宋" w:eastAsia="仿宋" w:hAnsi="仿宋"/>
          <w:sz w:val="24"/>
          <w:szCs w:val="24"/>
        </w:rPr>
        <w:t>66.18</w:t>
      </w:r>
      <w:r w:rsidRPr="000F2DBE">
        <w:rPr>
          <w:rFonts w:ascii="仿宋" w:eastAsia="仿宋" w:hAnsi="仿宋" w:hint="eastAsia"/>
          <w:sz w:val="24"/>
          <w:szCs w:val="24"/>
        </w:rPr>
        <w:t>万元，其中在校生非学历培训共</w:t>
      </w:r>
      <w:r w:rsidRPr="000F2DBE">
        <w:rPr>
          <w:rFonts w:ascii="仿宋" w:eastAsia="仿宋" w:hAnsi="仿宋"/>
          <w:sz w:val="24"/>
          <w:szCs w:val="24"/>
        </w:rPr>
        <w:t>4772</w:t>
      </w:r>
      <w:r w:rsidRPr="000F2DBE">
        <w:rPr>
          <w:rFonts w:ascii="仿宋" w:eastAsia="仿宋" w:hAnsi="仿宋" w:hint="eastAsia"/>
          <w:sz w:val="24"/>
          <w:szCs w:val="24"/>
        </w:rPr>
        <w:t>人次；普通市民非学历继续教育共</w:t>
      </w:r>
      <w:r w:rsidRPr="000F2DBE">
        <w:rPr>
          <w:rFonts w:ascii="仿宋" w:eastAsia="仿宋" w:hAnsi="仿宋"/>
          <w:sz w:val="24"/>
          <w:szCs w:val="24"/>
        </w:rPr>
        <w:t>4718</w:t>
      </w:r>
      <w:r w:rsidRPr="000F2DBE">
        <w:rPr>
          <w:rFonts w:ascii="仿宋" w:eastAsia="仿宋" w:hAnsi="仿宋" w:hint="eastAsia"/>
          <w:sz w:val="24"/>
          <w:szCs w:val="24"/>
        </w:rPr>
        <w:t>人次。（2020年培训情况，见表5）</w:t>
      </w:r>
    </w:p>
    <w:p w:rsidR="00D0795E" w:rsidRPr="00870391" w:rsidRDefault="00820528" w:rsidP="00870391">
      <w:pPr>
        <w:snapToGrid w:val="0"/>
        <w:spacing w:beforeLines="20" w:before="62" w:afterLines="20" w:after="62" w:line="300" w:lineRule="auto"/>
        <w:jc w:val="center"/>
        <w:rPr>
          <w:rFonts w:ascii="黑体" w:eastAsia="黑体" w:hAnsi="黑体" w:cs="宋体"/>
          <w:sz w:val="22"/>
          <w:szCs w:val="24"/>
        </w:rPr>
      </w:pPr>
      <w:r w:rsidRPr="00870391">
        <w:rPr>
          <w:rFonts w:ascii="黑体" w:eastAsia="黑体" w:hAnsi="黑体" w:cs="宋体" w:hint="eastAsia"/>
          <w:sz w:val="22"/>
          <w:szCs w:val="24"/>
        </w:rPr>
        <w:t>表5  2020年培训情况</w:t>
      </w:r>
    </w:p>
    <w:tbl>
      <w:tblPr>
        <w:tblW w:w="4887" w:type="pct"/>
        <w:jc w:val="center"/>
        <w:tblLook w:val="04A0" w:firstRow="1" w:lastRow="0" w:firstColumn="1" w:lastColumn="0" w:noHBand="0" w:noVBand="1"/>
      </w:tblPr>
      <w:tblGrid>
        <w:gridCol w:w="2095"/>
        <w:gridCol w:w="1134"/>
        <w:gridCol w:w="1558"/>
        <w:gridCol w:w="1278"/>
        <w:gridCol w:w="1133"/>
        <w:gridCol w:w="1131"/>
      </w:tblGrid>
      <w:tr w:rsidR="00D0795E" w:rsidRPr="000F3182" w:rsidTr="00621E2A">
        <w:trPr>
          <w:trHeight w:val="480"/>
          <w:jc w:val="center"/>
        </w:trPr>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培训对象</w:t>
            </w:r>
          </w:p>
        </w:tc>
        <w:tc>
          <w:tcPr>
            <w:tcW w:w="681"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招生方式</w:t>
            </w:r>
          </w:p>
        </w:tc>
        <w:tc>
          <w:tcPr>
            <w:tcW w:w="935"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培训类型</w:t>
            </w:r>
          </w:p>
        </w:tc>
        <w:tc>
          <w:tcPr>
            <w:tcW w:w="767"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培训模式</w:t>
            </w:r>
          </w:p>
        </w:tc>
        <w:tc>
          <w:tcPr>
            <w:tcW w:w="680"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培训班次</w:t>
            </w:r>
          </w:p>
        </w:tc>
        <w:tc>
          <w:tcPr>
            <w:tcW w:w="680"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培训人次</w:t>
            </w:r>
          </w:p>
        </w:tc>
      </w:tr>
      <w:tr w:rsidR="00D0795E" w:rsidRPr="000F3182" w:rsidTr="00621E2A">
        <w:trPr>
          <w:trHeight w:val="480"/>
          <w:jc w:val="center"/>
        </w:trPr>
        <w:tc>
          <w:tcPr>
            <w:tcW w:w="1258" w:type="pct"/>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普通市民</w:t>
            </w:r>
          </w:p>
        </w:tc>
        <w:tc>
          <w:tcPr>
            <w:tcW w:w="681"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社会招生</w:t>
            </w:r>
          </w:p>
        </w:tc>
        <w:tc>
          <w:tcPr>
            <w:tcW w:w="935"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岗位证书</w:t>
            </w:r>
          </w:p>
        </w:tc>
        <w:tc>
          <w:tcPr>
            <w:tcW w:w="767"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面授培训</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54</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2828</w:t>
            </w:r>
          </w:p>
        </w:tc>
      </w:tr>
      <w:tr w:rsidR="00D0795E" w:rsidRPr="000F3182" w:rsidTr="00621E2A">
        <w:trPr>
          <w:trHeight w:val="480"/>
          <w:jc w:val="center"/>
        </w:trPr>
        <w:tc>
          <w:tcPr>
            <w:tcW w:w="1258" w:type="pct"/>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621E2A">
            <w:pPr>
              <w:snapToGrid w:val="0"/>
              <w:ind w:leftChars="-50" w:left="-105" w:rightChars="-50" w:right="-105"/>
              <w:jc w:val="center"/>
              <w:rPr>
                <w:rFonts w:ascii="仿宋" w:eastAsia="仿宋" w:hAnsi="仿宋" w:cs="宋体"/>
                <w:kern w:val="0"/>
                <w:sz w:val="22"/>
              </w:rPr>
            </w:pPr>
            <w:r w:rsidRPr="000F3182">
              <w:rPr>
                <w:rFonts w:ascii="仿宋" w:eastAsia="仿宋" w:hAnsi="仿宋" w:cs="宋体" w:hint="eastAsia"/>
                <w:kern w:val="0"/>
                <w:sz w:val="22"/>
              </w:rPr>
              <w:t>事业单位管理人员</w:t>
            </w:r>
          </w:p>
        </w:tc>
        <w:tc>
          <w:tcPr>
            <w:tcW w:w="681"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定向招生</w:t>
            </w:r>
          </w:p>
        </w:tc>
        <w:tc>
          <w:tcPr>
            <w:tcW w:w="935"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其他</w:t>
            </w:r>
          </w:p>
        </w:tc>
        <w:tc>
          <w:tcPr>
            <w:tcW w:w="767"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面授培训</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126</w:t>
            </w:r>
          </w:p>
        </w:tc>
      </w:tr>
      <w:tr w:rsidR="00D0795E" w:rsidRPr="000F3182" w:rsidTr="00621E2A">
        <w:trPr>
          <w:trHeight w:val="480"/>
          <w:jc w:val="center"/>
        </w:trPr>
        <w:tc>
          <w:tcPr>
            <w:tcW w:w="1258" w:type="pct"/>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普通市民</w:t>
            </w:r>
          </w:p>
        </w:tc>
        <w:tc>
          <w:tcPr>
            <w:tcW w:w="681"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社会招生</w:t>
            </w:r>
          </w:p>
        </w:tc>
        <w:tc>
          <w:tcPr>
            <w:tcW w:w="935"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综合能力提升</w:t>
            </w:r>
          </w:p>
        </w:tc>
        <w:tc>
          <w:tcPr>
            <w:tcW w:w="767"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面授培训</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32</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1764</w:t>
            </w:r>
          </w:p>
        </w:tc>
      </w:tr>
      <w:tr w:rsidR="00D0795E" w:rsidRPr="000F3182" w:rsidTr="00621E2A">
        <w:trPr>
          <w:trHeight w:val="480"/>
          <w:jc w:val="center"/>
        </w:trPr>
        <w:tc>
          <w:tcPr>
            <w:tcW w:w="1258" w:type="pct"/>
            <w:tcBorders>
              <w:top w:val="nil"/>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在校学生</w:t>
            </w:r>
          </w:p>
        </w:tc>
        <w:tc>
          <w:tcPr>
            <w:tcW w:w="681"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定向招生</w:t>
            </w:r>
          </w:p>
        </w:tc>
        <w:tc>
          <w:tcPr>
            <w:tcW w:w="935"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综合能力提升</w:t>
            </w:r>
          </w:p>
        </w:tc>
        <w:tc>
          <w:tcPr>
            <w:tcW w:w="767"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面授培训</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60</w:t>
            </w:r>
          </w:p>
        </w:tc>
        <w:tc>
          <w:tcPr>
            <w:tcW w:w="680" w:type="pct"/>
            <w:tcBorders>
              <w:top w:val="nil"/>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2974</w:t>
            </w:r>
          </w:p>
        </w:tc>
      </w:tr>
      <w:tr w:rsidR="00D0795E" w:rsidRPr="000F3182" w:rsidTr="00621E2A">
        <w:trPr>
          <w:trHeight w:val="480"/>
          <w:jc w:val="center"/>
        </w:trPr>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在校学生</w:t>
            </w:r>
          </w:p>
        </w:tc>
        <w:tc>
          <w:tcPr>
            <w:tcW w:w="681"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定向招生</w:t>
            </w:r>
          </w:p>
        </w:tc>
        <w:tc>
          <w:tcPr>
            <w:tcW w:w="935"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资格证书</w:t>
            </w:r>
          </w:p>
        </w:tc>
        <w:tc>
          <w:tcPr>
            <w:tcW w:w="767"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面授培训</w:t>
            </w:r>
          </w:p>
        </w:tc>
        <w:tc>
          <w:tcPr>
            <w:tcW w:w="680"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51</w:t>
            </w:r>
          </w:p>
        </w:tc>
        <w:tc>
          <w:tcPr>
            <w:tcW w:w="680" w:type="pct"/>
            <w:tcBorders>
              <w:top w:val="single" w:sz="4" w:space="0" w:color="auto"/>
              <w:left w:val="nil"/>
              <w:bottom w:val="single" w:sz="4" w:space="0" w:color="auto"/>
              <w:right w:val="single" w:sz="4" w:space="0" w:color="auto"/>
            </w:tcBorders>
            <w:shd w:val="clear" w:color="auto" w:fill="auto"/>
            <w:vAlign w:val="center"/>
          </w:tcPr>
          <w:p w:rsidR="00D0795E" w:rsidRPr="000F3182" w:rsidRDefault="00820528" w:rsidP="000F3182">
            <w:pPr>
              <w:snapToGrid w:val="0"/>
              <w:jc w:val="center"/>
              <w:rPr>
                <w:rFonts w:ascii="仿宋" w:eastAsia="仿宋" w:hAnsi="仿宋" w:cs="宋体"/>
                <w:kern w:val="0"/>
                <w:sz w:val="22"/>
              </w:rPr>
            </w:pPr>
            <w:r w:rsidRPr="000F3182">
              <w:rPr>
                <w:rFonts w:ascii="仿宋" w:eastAsia="仿宋" w:hAnsi="仿宋" w:cs="宋体" w:hint="eastAsia"/>
                <w:kern w:val="0"/>
                <w:sz w:val="22"/>
              </w:rPr>
              <w:t>1798</w:t>
            </w:r>
          </w:p>
        </w:tc>
      </w:tr>
    </w:tbl>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2.培养模式</w:t>
      </w:r>
    </w:p>
    <w:p w:rsidR="00D0795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我校非学历培训主要以职业资格证书和专业技能培训为主，在培训中推行以工学结合，学中做、做中学。将工学结合贯穿培训教学全过程，突出教育教学的</w:t>
      </w:r>
      <w:r w:rsidRPr="000F2DBE">
        <w:rPr>
          <w:rFonts w:ascii="仿宋" w:eastAsia="仿宋" w:hAnsi="仿宋" w:hint="eastAsia"/>
          <w:sz w:val="24"/>
          <w:szCs w:val="24"/>
        </w:rPr>
        <w:lastRenderedPageBreak/>
        <w:t>实践性和职业性，推行项目教学、案例教学、情景教学、工作过程导向等教学模式，广泛运用启发式、探究式、讨论式、参与式教学方法，倡导教学即生产、学习即工作，突出做中学、做中教，促进学以致用、用以促学、学用相长，着重培养支撑终身发展、适应时代要求的关键能力，让学生接受货真价实的职业培训。</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（三）人才培养中</w:t>
      </w:r>
      <w:proofErr w:type="gramStart"/>
      <w:r w:rsidRPr="00541F8A">
        <w:rPr>
          <w:rFonts w:ascii="楷体" w:eastAsia="楷体" w:hAnsi="楷体" w:hint="eastAsia"/>
          <w:b/>
          <w:sz w:val="24"/>
          <w:szCs w:val="24"/>
        </w:rPr>
        <w:t>的思政教育</w:t>
      </w:r>
      <w:proofErr w:type="gramEnd"/>
    </w:p>
    <w:p w:rsidR="00D0795E" w:rsidRPr="000F2DBE" w:rsidRDefault="00820528" w:rsidP="000F2DBE">
      <w:pPr>
        <w:snapToGrid w:val="0"/>
        <w:spacing w:line="500" w:lineRule="exact"/>
        <w:ind w:firstLineChars="200" w:firstLine="480"/>
        <w:rPr>
          <w:rFonts w:ascii="仿宋" w:eastAsia="仿宋" w:hAnsi="仿宋"/>
          <w:sz w:val="24"/>
          <w:szCs w:val="24"/>
        </w:rPr>
      </w:pPr>
      <w:proofErr w:type="gramStart"/>
      <w:r w:rsidRPr="000F2DBE">
        <w:rPr>
          <w:rFonts w:ascii="仿宋" w:eastAsia="仿宋" w:hAnsi="仿宋" w:hint="eastAsia"/>
          <w:sz w:val="24"/>
          <w:szCs w:val="24"/>
        </w:rPr>
        <w:t>课程思政是</w:t>
      </w:r>
      <w:proofErr w:type="gramEnd"/>
      <w:r w:rsidRPr="000F2DBE">
        <w:rPr>
          <w:rFonts w:ascii="仿宋" w:eastAsia="仿宋" w:hAnsi="仿宋" w:hint="eastAsia"/>
          <w:sz w:val="24"/>
          <w:szCs w:val="24"/>
        </w:rPr>
        <w:t>学校教育布局的内在之魂，我们注重从人才培养方案、专业建设、课程设置、教材选用、教案编写、师资建构等方面进行建设。坚持以育人为本、德育为先、能力为重、全面发展，把立德树人作为教育的根本任务，自觉遵循教育教学规律和人才成长规律，切实把学生的思想品德和职业道德教育放在教育教学工作的首位常抓不懈。在毛泽东思想和中国特色社会主义理论体系概论课程基础上，新增思想道德与法治、形势与政策等课程。在铁路客运英语课程上开展课程</w:t>
      </w:r>
      <w:proofErr w:type="gramStart"/>
      <w:r w:rsidRPr="000F2DBE">
        <w:rPr>
          <w:rFonts w:ascii="仿宋" w:eastAsia="仿宋" w:hAnsi="仿宋" w:hint="eastAsia"/>
          <w:sz w:val="24"/>
          <w:szCs w:val="24"/>
        </w:rPr>
        <w:t>思政改革</w:t>
      </w:r>
      <w:proofErr w:type="gramEnd"/>
      <w:r w:rsidRPr="000F2DBE">
        <w:rPr>
          <w:rFonts w:ascii="仿宋" w:eastAsia="仿宋" w:hAnsi="仿宋" w:hint="eastAsia"/>
          <w:sz w:val="24"/>
          <w:szCs w:val="24"/>
        </w:rPr>
        <w:t>试点，在课程教学过程中，</w:t>
      </w:r>
      <w:proofErr w:type="gramStart"/>
      <w:r w:rsidRPr="000F2DBE">
        <w:rPr>
          <w:rFonts w:ascii="仿宋" w:eastAsia="仿宋" w:hAnsi="仿宋" w:hint="eastAsia"/>
          <w:sz w:val="24"/>
          <w:szCs w:val="24"/>
        </w:rPr>
        <w:t>结合高</w:t>
      </w:r>
      <w:proofErr w:type="gramEnd"/>
      <w:r w:rsidRPr="000F2DBE">
        <w:rPr>
          <w:rFonts w:ascii="仿宋" w:eastAsia="仿宋" w:hAnsi="仿宋" w:hint="eastAsia"/>
          <w:sz w:val="24"/>
          <w:szCs w:val="24"/>
        </w:rPr>
        <w:t>铁客运项目活动和工作任务，融入“思政元素”，培养学生的对待旅客的服务意识，爱岗敬业精神，遵纪守法意识，对待工作岗位的责任心和使命感，提高学生爱国、诚信、友善等个人修养，学习了解中国优秀传统文化。同时，要求每个专业每门课程都要积极探讨</w:t>
      </w:r>
      <w:proofErr w:type="gramStart"/>
      <w:r w:rsidRPr="000F2DBE">
        <w:rPr>
          <w:rFonts w:ascii="仿宋" w:eastAsia="仿宋" w:hAnsi="仿宋" w:hint="eastAsia"/>
          <w:sz w:val="24"/>
          <w:szCs w:val="24"/>
        </w:rPr>
        <w:t>“思政”入课的</w:t>
      </w:r>
      <w:proofErr w:type="gramEnd"/>
      <w:r w:rsidRPr="000F2DBE">
        <w:rPr>
          <w:rFonts w:ascii="仿宋" w:eastAsia="仿宋" w:hAnsi="仿宋" w:hint="eastAsia"/>
          <w:sz w:val="24"/>
          <w:szCs w:val="24"/>
        </w:rPr>
        <w:t>手段和方式，提高人才培养质量。</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（四）学生学习效果</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在学生对学院各项工作的满意度方面，我院定期组织学生进行教师教学情况问卷调查，对理论学习、专业学习、实习实</w:t>
      </w:r>
      <w:proofErr w:type="gramStart"/>
      <w:r w:rsidRPr="000F2DBE">
        <w:rPr>
          <w:rFonts w:ascii="仿宋" w:eastAsia="仿宋" w:hAnsi="仿宋" w:hint="eastAsia"/>
          <w:sz w:val="24"/>
          <w:szCs w:val="24"/>
        </w:rPr>
        <w:t>训满意</w:t>
      </w:r>
      <w:proofErr w:type="gramEnd"/>
      <w:r w:rsidRPr="000F2DBE">
        <w:rPr>
          <w:rFonts w:ascii="仿宋" w:eastAsia="仿宋" w:hAnsi="仿宋" w:hint="eastAsia"/>
          <w:sz w:val="24"/>
          <w:szCs w:val="24"/>
        </w:rPr>
        <w:t>度进行调查，评教数据显示平均满意率高达98.9%。学院还定期通过问卷调查等多种渠道进行校园文化、社团活动、校园生活、校园安全、毕业生对学院的满意度问卷调查，及时对家长、学生反映的问题进行核查、整改，保证校园文化满足学生的生活诉求，学生满意度高。社会及用人单位对我校人才培养质量给与高度评价，反映学院毕业生在应聘过程中具备良好的职业礼仪，表现大方，为人踏实肯干，动手能力较强，有吃苦耐劳精神。以用人单位</w:t>
      </w:r>
      <w:r w:rsidRPr="000F2DBE">
        <w:rPr>
          <w:rFonts w:ascii="仿宋" w:eastAsia="仿宋" w:hAnsi="仿宋"/>
          <w:sz w:val="24"/>
          <w:szCs w:val="24"/>
        </w:rPr>
        <w:t>苏铁人力资源有限公司</w:t>
      </w:r>
      <w:r w:rsidRPr="000F2DBE">
        <w:rPr>
          <w:rFonts w:ascii="仿宋" w:eastAsia="仿宋" w:hAnsi="仿宋" w:hint="eastAsia"/>
          <w:sz w:val="24"/>
          <w:szCs w:val="24"/>
        </w:rPr>
        <w:t>为例，我校高铁乘务专业毕业的学生，能够顺利进入高铁行业相关工作，以高专业水准、全面周到服务得到社会各界一致好评。</w:t>
      </w: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lastRenderedPageBreak/>
        <w:t>四、质量保证</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（一）制度建设</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院在大力发展成人教育的同时，更加注重内涵建设。严格遵守省、市教育主管部门，关于成人高等教育的相关文件精神，严格规范招生、考试与毕业管理等工作，严格把好新生报到注册关，使我院的成人教育规范、有序。</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1.招生工作</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成立成人高等教育招生工作领导小组，统一协调成人招生工作，由独立设置的招生工作机构全面实施招生工作；严格按照省厅相关文件要求，健全招生和办学管理制度。不进行任何虚假宣传，不对学生做任何不实承诺，依法管理，依规操作，规范招生。</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2.考试工作</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专门制定了《成人大专考试制度》，对成教考试工作做了明确规定，使得成教考试工作严肃规范，有章可循。成人教育考试工作在分管校长领导下，由继续教育学院具体负责。考试期间由校领导带队的巡视组负责检查考场纪律，杜绝考试作弊。为了适应成人学员的特点，解决他们学习与工作的冲突，学院专门制定了预约补考制度。</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3.毕业管理</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严格审查学生毕业工作。要求学员各门课程考试成绩合格，统考合格，其余各项条件符合毕业要求方可毕业。指派专人负责审核工作，及时将合格学生的信息传送给学籍管理人员，由学籍管理人员按省厅要求及时将学员的信息上报考试院，上报数据准确无误，及时规范。</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（二）师资保障</w:t>
      </w:r>
    </w:p>
    <w:p w:rsidR="00D0795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担任成</w:t>
      </w:r>
      <w:proofErr w:type="gramStart"/>
      <w:r w:rsidRPr="000F2DBE">
        <w:rPr>
          <w:rFonts w:ascii="仿宋" w:eastAsia="仿宋" w:hAnsi="仿宋" w:hint="eastAsia"/>
          <w:sz w:val="24"/>
          <w:szCs w:val="24"/>
        </w:rPr>
        <w:t>教教学</w:t>
      </w:r>
      <w:proofErr w:type="gramEnd"/>
      <w:r w:rsidRPr="000F2DBE">
        <w:rPr>
          <w:rFonts w:ascii="仿宋" w:eastAsia="仿宋" w:hAnsi="仿宋" w:hint="eastAsia"/>
          <w:sz w:val="24"/>
          <w:szCs w:val="24"/>
        </w:rPr>
        <w:t>工作的本校任课教师224人，校外任课教师15人。其中中高级职称教师比例为52%，本科和研究生学历教师占94.6%。教师队伍学历结构和职称结构合理，专业对口，业务精湛。同时，学校定期举办成人大专管理人员、任课教师会议，及时传达上级及学校有关继续教育的文件精神，交流工作经验体会。（</w:t>
      </w:r>
      <w:r>
        <w:rPr>
          <w:rFonts w:ascii="仿宋" w:eastAsia="仿宋" w:hAnsi="仿宋"/>
          <w:sz w:val="24"/>
          <w:szCs w:val="24"/>
        </w:rPr>
        <w:t>20</w:t>
      </w:r>
      <w:r>
        <w:rPr>
          <w:rFonts w:ascii="仿宋" w:eastAsia="仿宋" w:hAnsi="仿宋" w:hint="eastAsia"/>
          <w:sz w:val="24"/>
          <w:szCs w:val="24"/>
        </w:rPr>
        <w:t>20</w:t>
      </w:r>
      <w:r>
        <w:rPr>
          <w:rFonts w:ascii="仿宋" w:eastAsia="仿宋" w:hAnsi="仿宋"/>
          <w:sz w:val="24"/>
          <w:szCs w:val="24"/>
        </w:rPr>
        <w:t>年</w:t>
      </w:r>
      <w:r>
        <w:rPr>
          <w:rFonts w:ascii="仿宋" w:eastAsia="仿宋" w:hAnsi="仿宋" w:hint="eastAsia"/>
          <w:sz w:val="24"/>
          <w:szCs w:val="24"/>
        </w:rPr>
        <w:t>继续教育人员情况，</w:t>
      </w:r>
      <w:r w:rsidRPr="000F2DBE">
        <w:rPr>
          <w:rFonts w:ascii="仿宋" w:eastAsia="仿宋" w:hAnsi="仿宋" w:hint="eastAsia"/>
          <w:sz w:val="24"/>
          <w:szCs w:val="24"/>
        </w:rPr>
        <w:t>见表6）</w:t>
      </w:r>
    </w:p>
    <w:p w:rsidR="00137AFE" w:rsidRPr="00137AFE" w:rsidRDefault="00137AFE" w:rsidP="00137AFE"/>
    <w:p w:rsidR="00D0795E" w:rsidRPr="00D82726" w:rsidRDefault="00820528" w:rsidP="00D82726">
      <w:pPr>
        <w:snapToGrid w:val="0"/>
        <w:spacing w:beforeLines="20" w:before="62" w:afterLines="20" w:after="62" w:line="300" w:lineRule="auto"/>
        <w:jc w:val="center"/>
        <w:rPr>
          <w:rFonts w:ascii="黑体" w:eastAsia="黑体" w:hAnsi="黑体" w:cs="宋体"/>
          <w:sz w:val="22"/>
          <w:szCs w:val="24"/>
        </w:rPr>
      </w:pPr>
      <w:r w:rsidRPr="00D82726">
        <w:rPr>
          <w:rFonts w:ascii="黑体" w:eastAsia="黑体" w:hAnsi="黑体" w:cs="宋体" w:hint="eastAsia"/>
          <w:sz w:val="22"/>
          <w:szCs w:val="24"/>
        </w:rPr>
        <w:lastRenderedPageBreak/>
        <w:t xml:space="preserve">表6  </w:t>
      </w:r>
      <w:r w:rsidRPr="00D82726">
        <w:rPr>
          <w:rFonts w:ascii="黑体" w:eastAsia="黑体" w:hAnsi="黑体" w:cs="宋体"/>
          <w:sz w:val="22"/>
          <w:szCs w:val="24"/>
        </w:rPr>
        <w:t>20</w:t>
      </w:r>
      <w:r w:rsidRPr="00D82726">
        <w:rPr>
          <w:rFonts w:ascii="黑体" w:eastAsia="黑体" w:hAnsi="黑体" w:cs="宋体" w:hint="eastAsia"/>
          <w:sz w:val="22"/>
          <w:szCs w:val="24"/>
        </w:rPr>
        <w:t>20</w:t>
      </w:r>
      <w:r w:rsidRPr="00D82726">
        <w:rPr>
          <w:rFonts w:ascii="黑体" w:eastAsia="黑体" w:hAnsi="黑体" w:cs="宋体"/>
          <w:sz w:val="22"/>
          <w:szCs w:val="24"/>
        </w:rPr>
        <w:t>年</w:t>
      </w:r>
      <w:r w:rsidRPr="00D82726">
        <w:rPr>
          <w:rFonts w:ascii="黑体" w:eastAsia="黑体" w:hAnsi="黑体" w:cs="宋体" w:hint="eastAsia"/>
          <w:sz w:val="22"/>
          <w:szCs w:val="24"/>
        </w:rPr>
        <w:t>继续教育人员情况</w:t>
      </w:r>
    </w:p>
    <w:tbl>
      <w:tblPr>
        <w:tblW w:w="4843" w:type="pct"/>
        <w:jc w:val="center"/>
        <w:tblLook w:val="04A0" w:firstRow="1" w:lastRow="0" w:firstColumn="1" w:lastColumn="0" w:noHBand="0" w:noVBand="1"/>
      </w:tblPr>
      <w:tblGrid>
        <w:gridCol w:w="1695"/>
        <w:gridCol w:w="684"/>
        <w:gridCol w:w="965"/>
        <w:gridCol w:w="681"/>
        <w:gridCol w:w="680"/>
        <w:gridCol w:w="680"/>
        <w:gridCol w:w="835"/>
        <w:gridCol w:w="678"/>
        <w:gridCol w:w="678"/>
        <w:gridCol w:w="678"/>
      </w:tblGrid>
      <w:tr w:rsidR="000E4B48" w:rsidTr="000E4B48">
        <w:trPr>
          <w:trHeight w:val="480"/>
          <w:jc w:val="center"/>
        </w:trPr>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人员类型</w:t>
            </w:r>
          </w:p>
        </w:tc>
        <w:tc>
          <w:tcPr>
            <w:tcW w:w="414" w:type="pct"/>
            <w:tcBorders>
              <w:top w:val="single" w:sz="4" w:space="0" w:color="auto"/>
              <w:left w:val="single" w:sz="4" w:space="0" w:color="auto"/>
              <w:bottom w:val="single" w:sz="4" w:space="0" w:color="auto"/>
              <w:right w:val="single" w:sz="4" w:space="0" w:color="auto"/>
            </w:tcBorders>
            <w:vAlign w:val="center"/>
          </w:tcPr>
          <w:p w:rsidR="009F01A7"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总</w:t>
            </w:r>
          </w:p>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人数</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初级及</w:t>
            </w:r>
          </w:p>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以下</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中级</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副高</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正高</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专科及</w:t>
            </w:r>
          </w:p>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以下</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本科</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硕士</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博士</w:t>
            </w:r>
          </w:p>
        </w:tc>
      </w:tr>
      <w:tr w:rsidR="000E4B48" w:rsidTr="000E4B48">
        <w:trPr>
          <w:trHeight w:val="510"/>
          <w:jc w:val="center"/>
        </w:trPr>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本校教师</w:t>
            </w:r>
          </w:p>
        </w:tc>
        <w:tc>
          <w:tcPr>
            <w:tcW w:w="414" w:type="pct"/>
            <w:tcBorders>
              <w:top w:val="single" w:sz="4" w:space="0" w:color="auto"/>
              <w:left w:val="single" w:sz="4" w:space="0" w:color="auto"/>
              <w:bottom w:val="single" w:sz="4" w:space="0" w:color="auto"/>
              <w:right w:val="single" w:sz="4" w:space="0" w:color="auto"/>
            </w:tcBorders>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224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77</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80</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55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12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12</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136</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68</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8</w:t>
            </w:r>
          </w:p>
        </w:tc>
      </w:tr>
      <w:tr w:rsidR="000E4B48" w:rsidTr="000E4B48">
        <w:trPr>
          <w:trHeight w:val="510"/>
          <w:jc w:val="center"/>
        </w:trPr>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外聘教师</w:t>
            </w:r>
          </w:p>
        </w:tc>
        <w:tc>
          <w:tcPr>
            <w:tcW w:w="414" w:type="pct"/>
            <w:tcBorders>
              <w:top w:val="single" w:sz="4" w:space="0" w:color="auto"/>
              <w:left w:val="single" w:sz="4" w:space="0" w:color="auto"/>
              <w:bottom w:val="single" w:sz="4" w:space="0" w:color="auto"/>
              <w:right w:val="single" w:sz="4" w:space="0" w:color="auto"/>
            </w:tcBorders>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15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15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5</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10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r>
      <w:tr w:rsidR="000E4B48" w:rsidTr="000E4B48">
        <w:trPr>
          <w:trHeight w:val="510"/>
          <w:jc w:val="center"/>
        </w:trPr>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专职管理人员</w:t>
            </w:r>
          </w:p>
        </w:tc>
        <w:tc>
          <w:tcPr>
            <w:tcW w:w="414" w:type="pct"/>
            <w:tcBorders>
              <w:top w:val="single" w:sz="4" w:space="0" w:color="auto"/>
              <w:left w:val="single" w:sz="4" w:space="0" w:color="auto"/>
              <w:bottom w:val="single" w:sz="4" w:space="0" w:color="auto"/>
              <w:right w:val="single" w:sz="4" w:space="0" w:color="auto"/>
            </w:tcBorders>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1</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3</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4</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6</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1</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1</w:t>
            </w:r>
          </w:p>
        </w:tc>
      </w:tr>
      <w:tr w:rsidR="000E4B48" w:rsidRPr="000F2DBE" w:rsidTr="000E4B48">
        <w:trPr>
          <w:trHeight w:val="510"/>
          <w:jc w:val="center"/>
        </w:trPr>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兼职管理人员</w:t>
            </w:r>
          </w:p>
        </w:tc>
        <w:tc>
          <w:tcPr>
            <w:tcW w:w="414" w:type="pct"/>
            <w:tcBorders>
              <w:top w:val="single" w:sz="4" w:space="0" w:color="auto"/>
              <w:left w:val="single" w:sz="4" w:space="0" w:color="auto"/>
              <w:bottom w:val="single" w:sz="4" w:space="0" w:color="auto"/>
              <w:right w:val="single" w:sz="4" w:space="0" w:color="auto"/>
            </w:tcBorders>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137AFE">
            <w:pPr>
              <w:snapToGrid w:val="0"/>
              <w:jc w:val="center"/>
              <w:rPr>
                <w:rFonts w:ascii="仿宋" w:eastAsia="仿宋" w:hAnsi="仿宋" w:cs="宋体"/>
                <w:kern w:val="0"/>
                <w:sz w:val="22"/>
              </w:rPr>
            </w:pPr>
            <w:r w:rsidRPr="00137AFE">
              <w:rPr>
                <w:rFonts w:ascii="仿宋" w:eastAsia="仿宋" w:hAnsi="仿宋" w:cs="宋体" w:hint="eastAsia"/>
                <w:kern w:val="0"/>
                <w:sz w:val="22"/>
              </w:rPr>
              <w:t>0</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D0795E" w:rsidRPr="00137AFE" w:rsidRDefault="00820528" w:rsidP="000E4B48">
            <w:pPr>
              <w:snapToGrid w:val="0"/>
              <w:ind w:leftChars="-50" w:left="-105" w:rightChars="-50" w:right="-105"/>
              <w:jc w:val="center"/>
              <w:rPr>
                <w:rFonts w:ascii="仿宋" w:eastAsia="仿宋" w:hAnsi="仿宋" w:cs="宋体"/>
                <w:kern w:val="0"/>
                <w:sz w:val="22"/>
              </w:rPr>
            </w:pPr>
            <w:r w:rsidRPr="00137AFE">
              <w:rPr>
                <w:rFonts w:ascii="仿宋" w:eastAsia="仿宋" w:hAnsi="仿宋" w:cs="宋体" w:hint="eastAsia"/>
                <w:kern w:val="0"/>
                <w:sz w:val="22"/>
              </w:rPr>
              <w:t>0</w:t>
            </w:r>
          </w:p>
        </w:tc>
      </w:tr>
    </w:tbl>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（三）资源建设</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我校成人高等教育办学，依托学校的整体资源，学校所有教育资源对成人教育学生开放。在此基础上，我校还根据需要建立专项特色的专业实训教室，提高对学生的服务支持。</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（四）设施设备</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目前学校教学、科研仪器设备总值为8842.18万元，拥有与各专业相适应的教学和实习实训设施，投入建设了药品生产技术实训中心实验台、智能应用实</w:t>
      </w:r>
      <w:proofErr w:type="gramStart"/>
      <w:r w:rsidRPr="000F2DBE">
        <w:rPr>
          <w:rFonts w:ascii="仿宋" w:eastAsia="仿宋" w:hAnsi="仿宋" w:hint="eastAsia"/>
          <w:sz w:val="24"/>
          <w:szCs w:val="24"/>
        </w:rPr>
        <w:t>训展示</w:t>
      </w:r>
      <w:proofErr w:type="gramEnd"/>
      <w:r w:rsidRPr="000F2DBE">
        <w:rPr>
          <w:rFonts w:ascii="仿宋" w:eastAsia="仿宋" w:hAnsi="仿宋" w:hint="eastAsia"/>
          <w:sz w:val="24"/>
          <w:szCs w:val="24"/>
        </w:rPr>
        <w:t>室、软件网络数据应用工作室、</w:t>
      </w:r>
      <w:proofErr w:type="spellStart"/>
      <w:r w:rsidRPr="000F2DBE">
        <w:rPr>
          <w:rFonts w:ascii="仿宋" w:eastAsia="仿宋" w:hAnsi="仿宋" w:hint="eastAsia"/>
          <w:sz w:val="24"/>
          <w:szCs w:val="24"/>
        </w:rPr>
        <w:t>Hadoop</w:t>
      </w:r>
      <w:proofErr w:type="spellEnd"/>
      <w:r w:rsidRPr="000F2DBE">
        <w:rPr>
          <w:rFonts w:ascii="仿宋" w:eastAsia="仿宋" w:hAnsi="仿宋" w:hint="eastAsia"/>
          <w:sz w:val="24"/>
          <w:szCs w:val="24"/>
        </w:rPr>
        <w:t>技术与应用实训室（部分）等项目建设工作、建筑BIM实训机房、可满足学生的实训需求，各专业实习实</w:t>
      </w:r>
      <w:proofErr w:type="gramStart"/>
      <w:r w:rsidRPr="000F2DBE">
        <w:rPr>
          <w:rFonts w:ascii="仿宋" w:eastAsia="仿宋" w:hAnsi="仿宋" w:hint="eastAsia"/>
          <w:sz w:val="24"/>
          <w:szCs w:val="24"/>
        </w:rPr>
        <w:t>训设施</w:t>
      </w:r>
      <w:proofErr w:type="gramEnd"/>
      <w:r w:rsidRPr="000F2DBE">
        <w:rPr>
          <w:rFonts w:ascii="仿宋" w:eastAsia="仿宋" w:hAnsi="仿宋" w:hint="eastAsia"/>
          <w:sz w:val="24"/>
          <w:szCs w:val="24"/>
        </w:rPr>
        <w:t>先进齐全。学校网管中心设备健全，功能强大，建有公共机房和专业机房，共有教学用计算机3323台。</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（五）合作</w:t>
      </w:r>
      <w:r w:rsidRPr="00541F8A">
        <w:rPr>
          <w:rFonts w:ascii="楷体" w:eastAsia="楷体" w:hAnsi="楷体"/>
          <w:b/>
          <w:sz w:val="24"/>
          <w:szCs w:val="24"/>
        </w:rPr>
        <w:t>办学及校外学习中心、教学站点建设和管理情况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根据《省教育考试院关于做好2020年成人高校招生面向艰苦行业和校企合作改革项目试点工作的通知》，根据教育部对于艰苦行业专业以及校企合作专业的规定，强化过程管理，合理规范地设置招生专业，制定并公布了2020年改革项目校企合作招生章程和招生计划，按规定时间上报省考试院及省教育厅进行备案。在校企合作办学过程中，强化重点环节的监督，加强对于企业资质，报名学员资质的审核，严肃自主招生考试的组织纪律，严格把好“协议关”、“报名资格审核关”和“考试关”。对于考核通过拟录取的考生名单，分别在省教育考试院、试点院校、生源所在行业企业进行不少于5个工作日的三级公示。</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对于通过艰苦行业和</w:t>
      </w:r>
      <w:proofErr w:type="gramStart"/>
      <w:r>
        <w:rPr>
          <w:rFonts w:ascii="仿宋" w:eastAsia="仿宋" w:hAnsi="仿宋" w:hint="eastAsia"/>
          <w:sz w:val="24"/>
          <w:szCs w:val="24"/>
        </w:rPr>
        <w:t>校企</w:t>
      </w:r>
      <w:proofErr w:type="gramEnd"/>
      <w:r>
        <w:rPr>
          <w:rFonts w:ascii="仿宋" w:eastAsia="仿宋" w:hAnsi="仿宋" w:hint="eastAsia"/>
          <w:sz w:val="24"/>
          <w:szCs w:val="24"/>
        </w:rPr>
        <w:t>合作改革项目录取的新生进行单独编班，单独制定</w:t>
      </w:r>
      <w:r>
        <w:rPr>
          <w:rFonts w:ascii="仿宋" w:eastAsia="仿宋" w:hAnsi="仿宋" w:hint="eastAsia"/>
          <w:sz w:val="24"/>
          <w:szCs w:val="24"/>
        </w:rPr>
        <w:lastRenderedPageBreak/>
        <w:t>教学计划；新生入学后，加强教学质量监控，保证成人高等学历教育质量。对于企业规模大，学生人数多的情况，为方便学生学习，如果企业能提供合适的教学场所，学校上报省教育厅高教处，进行企业教学点的设置申请，经批准后，可送教上门。</w:t>
      </w:r>
      <w:r w:rsidRPr="000F2DBE">
        <w:rPr>
          <w:rFonts w:ascii="仿宋" w:eastAsia="仿宋" w:hAnsi="仿宋" w:hint="eastAsia"/>
          <w:sz w:val="24"/>
          <w:szCs w:val="24"/>
        </w:rPr>
        <w:t>（</w:t>
      </w:r>
      <w:r>
        <w:rPr>
          <w:rFonts w:ascii="仿宋" w:eastAsia="仿宋" w:hAnsi="仿宋" w:hint="eastAsia"/>
          <w:sz w:val="24"/>
          <w:szCs w:val="24"/>
        </w:rPr>
        <w:t>学历教育校企合作情况，</w:t>
      </w:r>
      <w:r w:rsidRPr="000F2DBE">
        <w:rPr>
          <w:rFonts w:ascii="仿宋" w:eastAsia="仿宋" w:hAnsi="仿宋" w:hint="eastAsia"/>
          <w:sz w:val="24"/>
          <w:szCs w:val="24"/>
        </w:rPr>
        <w:t>见表7）</w:t>
      </w:r>
    </w:p>
    <w:p w:rsidR="00D0795E" w:rsidRPr="00D82726" w:rsidRDefault="00820528" w:rsidP="0055460D">
      <w:pPr>
        <w:snapToGrid w:val="0"/>
        <w:spacing w:beforeLines="20" w:before="62" w:afterLines="20" w:after="62"/>
        <w:jc w:val="center"/>
        <w:rPr>
          <w:rFonts w:ascii="黑体" w:eastAsia="黑体" w:hAnsi="黑体" w:cs="宋体"/>
          <w:sz w:val="22"/>
          <w:szCs w:val="24"/>
        </w:rPr>
      </w:pPr>
      <w:r w:rsidRPr="00D82726">
        <w:rPr>
          <w:rFonts w:ascii="黑体" w:eastAsia="黑体" w:hAnsi="黑体" w:cs="宋体" w:hint="eastAsia"/>
          <w:sz w:val="22"/>
          <w:szCs w:val="24"/>
        </w:rPr>
        <w:t>表7  学历教育校企合作情况</w:t>
      </w:r>
    </w:p>
    <w:tbl>
      <w:tblPr>
        <w:tblW w:w="8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09"/>
        <w:gridCol w:w="1900"/>
        <w:gridCol w:w="1212"/>
        <w:gridCol w:w="708"/>
        <w:gridCol w:w="737"/>
        <w:gridCol w:w="737"/>
      </w:tblGrid>
      <w:tr w:rsidR="00D0795E" w:rsidTr="008F065E">
        <w:trPr>
          <w:trHeight w:val="567"/>
          <w:jc w:val="center"/>
        </w:trPr>
        <w:tc>
          <w:tcPr>
            <w:tcW w:w="2263" w:type="dxa"/>
            <w:shd w:val="clear" w:color="auto" w:fill="auto"/>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合作单位</w:t>
            </w:r>
          </w:p>
        </w:tc>
        <w:tc>
          <w:tcPr>
            <w:tcW w:w="709" w:type="dxa"/>
            <w:shd w:val="clear" w:color="auto" w:fill="auto"/>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单位类型</w:t>
            </w:r>
          </w:p>
        </w:tc>
        <w:tc>
          <w:tcPr>
            <w:tcW w:w="1900" w:type="dxa"/>
            <w:shd w:val="clear" w:color="auto" w:fill="auto"/>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专业名称</w:t>
            </w:r>
          </w:p>
        </w:tc>
        <w:tc>
          <w:tcPr>
            <w:tcW w:w="1212" w:type="dxa"/>
            <w:shd w:val="clear" w:color="auto" w:fill="auto"/>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办学层次</w:t>
            </w:r>
          </w:p>
        </w:tc>
        <w:tc>
          <w:tcPr>
            <w:tcW w:w="708" w:type="dxa"/>
            <w:shd w:val="clear" w:color="auto" w:fill="auto"/>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学习形式</w:t>
            </w:r>
          </w:p>
        </w:tc>
        <w:tc>
          <w:tcPr>
            <w:tcW w:w="737" w:type="dxa"/>
            <w:shd w:val="clear" w:color="auto" w:fill="auto"/>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在籍人数</w:t>
            </w:r>
          </w:p>
        </w:tc>
        <w:tc>
          <w:tcPr>
            <w:tcW w:w="737" w:type="dxa"/>
            <w:shd w:val="clear" w:color="auto" w:fill="auto"/>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实训基地</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proofErr w:type="gramStart"/>
            <w:r w:rsidRPr="00137AFE">
              <w:rPr>
                <w:rFonts w:ascii="仿宋" w:eastAsia="仿宋" w:hAnsi="仿宋" w:cs="宋体" w:hint="eastAsia"/>
                <w:kern w:val="0"/>
                <w:sz w:val="22"/>
              </w:rPr>
              <w:t>淮</w:t>
            </w:r>
            <w:proofErr w:type="gramEnd"/>
            <w:r w:rsidRPr="00137AFE">
              <w:rPr>
                <w:rFonts w:ascii="仿宋" w:eastAsia="仿宋" w:hAnsi="仿宋" w:cs="宋体" w:hint="eastAsia"/>
                <w:kern w:val="0"/>
                <w:sz w:val="22"/>
              </w:rPr>
              <w:t>安顺丰速运有限公司开发区分公司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人力资源管理</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12</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8</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proofErr w:type="gramStart"/>
            <w:r w:rsidRPr="00137AFE">
              <w:rPr>
                <w:rFonts w:ascii="仿宋" w:eastAsia="仿宋" w:hAnsi="仿宋" w:cs="宋体" w:hint="eastAsia"/>
                <w:kern w:val="0"/>
                <w:sz w:val="22"/>
              </w:rPr>
              <w:t>庆鼎精密</w:t>
            </w:r>
            <w:proofErr w:type="gramEnd"/>
            <w:r w:rsidRPr="00137AFE">
              <w:rPr>
                <w:rFonts w:ascii="仿宋" w:eastAsia="仿宋" w:hAnsi="仿宋" w:cs="宋体" w:hint="eastAsia"/>
                <w:kern w:val="0"/>
                <w:sz w:val="22"/>
              </w:rPr>
              <w:t>电子</w:t>
            </w:r>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（淮安）有限公司</w:t>
            </w:r>
          </w:p>
        </w:tc>
        <w:tc>
          <w:tcPr>
            <w:tcW w:w="709"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机电一体化技术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20</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江苏</w:t>
            </w:r>
            <w:proofErr w:type="gramStart"/>
            <w:r w:rsidRPr="00137AFE">
              <w:rPr>
                <w:rFonts w:ascii="仿宋" w:eastAsia="仿宋" w:hAnsi="仿宋" w:cs="宋体" w:hint="eastAsia"/>
                <w:kern w:val="0"/>
                <w:sz w:val="22"/>
              </w:rPr>
              <w:t>诺德中域企业</w:t>
            </w:r>
            <w:proofErr w:type="gramEnd"/>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管理服务有限公司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人力资源管理</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10</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10</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连云港市</w:t>
            </w:r>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五金机电协会</w:t>
            </w:r>
          </w:p>
        </w:tc>
        <w:tc>
          <w:tcPr>
            <w:tcW w:w="709"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机电一体化技术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19</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连云港欣吉</w:t>
            </w:r>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化工有限公司</w:t>
            </w:r>
          </w:p>
        </w:tc>
        <w:tc>
          <w:tcPr>
            <w:tcW w:w="709"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应用化工技术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15</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东海县苏顺</w:t>
            </w:r>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劳务派遣有限公司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人力资源管理</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22</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市场营销</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4</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连云港市华茂</w:t>
            </w:r>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绿化工程有限公司</w:t>
            </w:r>
          </w:p>
        </w:tc>
        <w:tc>
          <w:tcPr>
            <w:tcW w:w="709"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建筑工程技术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连云港徐圩新区</w:t>
            </w:r>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社会事业局</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政府部门</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应用化工技术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50</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机电一体化技术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23</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人力资源管理</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5</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proofErr w:type="gramStart"/>
            <w:r w:rsidRPr="00137AFE">
              <w:rPr>
                <w:rFonts w:ascii="仿宋" w:eastAsia="仿宋" w:hAnsi="仿宋" w:cs="宋体" w:hint="eastAsia"/>
                <w:kern w:val="0"/>
                <w:sz w:val="22"/>
              </w:rPr>
              <w:t>江苏悟能建筑</w:t>
            </w:r>
            <w:proofErr w:type="gramEnd"/>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工程有限公司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人力资源管理</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建筑工程技术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20</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连云港市工业设备安装工程有限公司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机电一体化技术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31</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应用化工技术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15</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6D13B4" w:rsidRDefault="00820528" w:rsidP="006D13B4">
            <w:pPr>
              <w:snapToGrid w:val="0"/>
              <w:spacing w:line="260" w:lineRule="exact"/>
              <w:jc w:val="center"/>
              <w:rPr>
                <w:rFonts w:ascii="仿宋" w:eastAsia="仿宋" w:hAnsi="仿宋" w:cs="宋体"/>
                <w:kern w:val="0"/>
                <w:sz w:val="22"/>
              </w:rPr>
            </w:pPr>
            <w:proofErr w:type="gramStart"/>
            <w:r w:rsidRPr="00137AFE">
              <w:rPr>
                <w:rFonts w:ascii="仿宋" w:eastAsia="仿宋" w:hAnsi="仿宋" w:cs="宋体" w:hint="eastAsia"/>
                <w:kern w:val="0"/>
                <w:sz w:val="22"/>
              </w:rPr>
              <w:lastRenderedPageBreak/>
              <w:t>江苏浦榆建筑</w:t>
            </w:r>
            <w:proofErr w:type="gramEnd"/>
          </w:p>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工程有限公司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建筑工程技术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33</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9</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徐州红昇伟业电子科技有限公司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机电一体化技术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12</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徐州市装饰装修行业协会</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人力资源管理</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15</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建筑工程技术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45</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徐州三原中控技术有限公司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20</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机电一体化技术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20</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园林技术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徐州东</w:t>
            </w:r>
            <w:proofErr w:type="gramStart"/>
            <w:r w:rsidRPr="00137AFE">
              <w:rPr>
                <w:rFonts w:ascii="仿宋" w:eastAsia="仿宋" w:hAnsi="仿宋" w:cs="宋体" w:hint="eastAsia"/>
                <w:kern w:val="0"/>
                <w:sz w:val="22"/>
              </w:rPr>
              <w:t>筑建设</w:t>
            </w:r>
            <w:proofErr w:type="gramEnd"/>
            <w:r w:rsidRPr="00137AFE">
              <w:rPr>
                <w:rFonts w:ascii="仿宋" w:eastAsia="仿宋" w:hAnsi="仿宋" w:cs="宋体" w:hint="eastAsia"/>
                <w:kern w:val="0"/>
                <w:sz w:val="22"/>
              </w:rPr>
              <w:t>工程有限公司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建筑工程技术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15</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盐城嘉泽耐磨合金有限公司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机电一体化技术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计算机应用技术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4</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江苏锦泰荣建设工程有限公司</w:t>
            </w:r>
          </w:p>
        </w:tc>
        <w:tc>
          <w:tcPr>
            <w:tcW w:w="709" w:type="dxa"/>
            <w:vMerge w:val="restart"/>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建筑工程技术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28</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园林技术</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16</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709" w:type="dxa"/>
            <w:vMerge/>
            <w:vAlign w:val="center"/>
          </w:tcPr>
          <w:p w:rsidR="00D0795E" w:rsidRPr="00137AFE" w:rsidRDefault="00D0795E" w:rsidP="006D13B4">
            <w:pPr>
              <w:snapToGrid w:val="0"/>
              <w:spacing w:line="260" w:lineRule="exact"/>
              <w:jc w:val="center"/>
              <w:rPr>
                <w:rFonts w:ascii="仿宋" w:eastAsia="仿宋" w:hAnsi="仿宋" w:cs="宋体"/>
                <w:kern w:val="0"/>
                <w:sz w:val="22"/>
              </w:rPr>
            </w:pP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人力资源管理</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11</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r w:rsidR="00D0795E" w:rsidTr="008F065E">
        <w:trPr>
          <w:trHeight w:val="567"/>
          <w:jc w:val="center"/>
        </w:trPr>
        <w:tc>
          <w:tcPr>
            <w:tcW w:w="2263"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扬州市建设教育协会</w:t>
            </w:r>
          </w:p>
        </w:tc>
        <w:tc>
          <w:tcPr>
            <w:tcW w:w="709"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企业</w:t>
            </w:r>
          </w:p>
        </w:tc>
        <w:tc>
          <w:tcPr>
            <w:tcW w:w="1900"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工程造价</w:t>
            </w:r>
          </w:p>
        </w:tc>
        <w:tc>
          <w:tcPr>
            <w:tcW w:w="1212"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高中起点专科</w:t>
            </w:r>
          </w:p>
        </w:tc>
        <w:tc>
          <w:tcPr>
            <w:tcW w:w="708"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函授</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7</w:t>
            </w:r>
          </w:p>
        </w:tc>
        <w:tc>
          <w:tcPr>
            <w:tcW w:w="737" w:type="dxa"/>
            <w:shd w:val="clear" w:color="auto" w:fill="auto"/>
            <w:noWrap/>
            <w:vAlign w:val="center"/>
          </w:tcPr>
          <w:p w:rsidR="00D0795E" w:rsidRPr="00137AFE" w:rsidRDefault="00820528" w:rsidP="006D13B4">
            <w:pPr>
              <w:snapToGrid w:val="0"/>
              <w:spacing w:line="260" w:lineRule="exact"/>
              <w:jc w:val="center"/>
              <w:rPr>
                <w:rFonts w:ascii="仿宋" w:eastAsia="仿宋" w:hAnsi="仿宋" w:cs="宋体"/>
                <w:kern w:val="0"/>
                <w:sz w:val="22"/>
              </w:rPr>
            </w:pPr>
            <w:r w:rsidRPr="00137AFE">
              <w:rPr>
                <w:rFonts w:ascii="仿宋" w:eastAsia="仿宋" w:hAnsi="仿宋" w:cs="宋体" w:hint="eastAsia"/>
                <w:kern w:val="0"/>
                <w:sz w:val="22"/>
              </w:rPr>
              <w:t>有</w:t>
            </w:r>
          </w:p>
        </w:tc>
      </w:tr>
    </w:tbl>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（六）学习支持服务</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院加强对学生的学习支持服务，主要包括学习支持服务的途径和措施、服务和交流两大内容。包括对学生学习过程和学习状况的了解，掌握情况有针对性的服务，对学生学习信息和咨询服务支持，对学生诉求和反馈的处理等。</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1.途径和措施</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我院的学习支持服务主要有导学方面的支持和助学方面的支持。导学方面，引导学生在自愿的基础上开展学习互助活动。助学方面，帮助学生消化理解课程中的重点、难点和疑点，完整地把握专业和课程的知识体系。制作多媒体教学一</w:t>
      </w:r>
      <w:r>
        <w:rPr>
          <w:rFonts w:ascii="仿宋" w:eastAsia="仿宋" w:hAnsi="仿宋" w:hint="eastAsia"/>
          <w:sz w:val="24"/>
          <w:szCs w:val="24"/>
        </w:rPr>
        <w:lastRenderedPageBreak/>
        <w:t>体化电子教案和课件，指导平时作业，课程实验，并为学生提供完善设施设备。</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2.服务与交流</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学校继续教育的各管理层级之间、各班级班主任、任课教师与学生之间均建立了QQ群，继续教育的管理文件、教学文件、通知均通过QQ群或QQ邮箱发布。通过这些平台发布课件，教学内容的指导、答疑、讨论、学习体会交流均在这些平台开展。各班主任定期检查学生的学习进度，督促学生按时完成学习课程，完成作业。通过平台、论坛、QQ、邮件、电话、</w:t>
      </w:r>
      <w:proofErr w:type="gramStart"/>
      <w:r>
        <w:rPr>
          <w:rFonts w:ascii="仿宋" w:eastAsia="仿宋" w:hAnsi="仿宋" w:hint="eastAsia"/>
          <w:sz w:val="24"/>
          <w:szCs w:val="24"/>
        </w:rPr>
        <w:t>微信等</w:t>
      </w:r>
      <w:proofErr w:type="gramEnd"/>
      <w:r>
        <w:rPr>
          <w:rFonts w:ascii="仿宋" w:eastAsia="仿宋" w:hAnsi="仿宋" w:hint="eastAsia"/>
          <w:sz w:val="24"/>
          <w:szCs w:val="24"/>
        </w:rPr>
        <w:t>各种形式，了解学生学习中遇到的问题。采取集中、个别、书面等形式对学生提出的问题进行答疑，对学生的诉求和反馈必须做到有问必答，切实解决学生学习中的疑难问题。</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（七）内部质量管理</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我校继续教育内部质量保证主要从两个方面进行，一是健全和完善学校的各项规章制度，建立健全继续教育内部质量运行机制和保证机制。强化教学质量监督，成立继续教育学院质量监督工作小组，创新督查机制，实施教师教学工作量化考核、教学督导检查、日常教学巡查等措施，形成期</w:t>
      </w:r>
      <w:proofErr w:type="gramStart"/>
      <w:r>
        <w:rPr>
          <w:rFonts w:ascii="仿宋" w:eastAsia="仿宋" w:hAnsi="仿宋" w:hint="eastAsia"/>
          <w:sz w:val="24"/>
          <w:szCs w:val="24"/>
        </w:rPr>
        <w:t>初教学</w:t>
      </w:r>
      <w:proofErr w:type="gramEnd"/>
      <w:r>
        <w:rPr>
          <w:rFonts w:ascii="仿宋" w:eastAsia="仿宋" w:hAnsi="仿宋" w:hint="eastAsia"/>
          <w:sz w:val="24"/>
          <w:szCs w:val="24"/>
        </w:rPr>
        <w:t>有要求、过程有监控、期末有考核的管理机制。二是加强对教师的培训，鼓励教师参加国培和省培，通过培训提高教师的职业素养，提高他们的业务能力和教学水平。通过这两方面的努力，我校继续教育内部质量得到了较好的保证。</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（八）外部质量评估</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我校非常重视外部对我校继续教育质量的评价，经常通过走访、开座谈会等方法对社区、用人单位和成教学员等外部因素进行调研，了解我校成</w:t>
      </w:r>
      <w:proofErr w:type="gramStart"/>
      <w:r>
        <w:rPr>
          <w:rFonts w:ascii="仿宋" w:eastAsia="仿宋" w:hAnsi="仿宋" w:hint="eastAsia"/>
          <w:sz w:val="24"/>
          <w:szCs w:val="24"/>
        </w:rPr>
        <w:t>教质量</w:t>
      </w:r>
      <w:proofErr w:type="gramEnd"/>
      <w:r>
        <w:rPr>
          <w:rFonts w:ascii="仿宋" w:eastAsia="仿宋" w:hAnsi="仿宋" w:hint="eastAsia"/>
          <w:sz w:val="24"/>
          <w:szCs w:val="24"/>
        </w:rPr>
        <w:t>以便及时改善。聘请校外专家学者，加强师资交流，共同促进教学质量的提升。</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（九）信息化建设</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由于突如其来的新冠肺炎疫情，加快我校在线教学平台的上线部署，目前我院教师可熟练</w:t>
      </w:r>
      <w:proofErr w:type="gramStart"/>
      <w:r w:rsidRPr="000F2DBE">
        <w:rPr>
          <w:rFonts w:ascii="仿宋" w:eastAsia="仿宋" w:hAnsi="仿宋" w:hint="eastAsia"/>
          <w:sz w:val="24"/>
          <w:szCs w:val="24"/>
        </w:rPr>
        <w:t>运用弘成平台</w:t>
      </w:r>
      <w:proofErr w:type="gramEnd"/>
      <w:r w:rsidRPr="000F2DBE">
        <w:rPr>
          <w:rFonts w:ascii="仿宋" w:eastAsia="仿宋" w:hAnsi="仿宋" w:hint="eastAsia"/>
          <w:sz w:val="24"/>
          <w:szCs w:val="24"/>
        </w:rPr>
        <w:t>在线授课，可在线完成作业发布、在线教学、在线考试等教学任务，学生可浏览或下载课程视频或课件，充分利用网络教育课程体系的优势，为促进我院成人教育合理布局好全面打下坚实的基础。</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（十）经费保障</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lastRenderedPageBreak/>
        <w:t>学院建立了健全的财务和资产管理制度，资金的收入和支出严格按照学校财务管理制度执行，在专项资产管理上，明确专项资金来源、使用范围、开支标准，审批人员、权限、流程，明确了相关人员的责任，按要求、按预算、按程序管理好项目资金，政策性经费、项目投入经费能及时到位，严格执行国家及学校的相关财务制度，制定了《继续教育学院2021年度财务预算报告》，严格按照规定使用经费。</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2020年学历继续教育收入555.3万，非学历继续教育培训收入266.18万。学院取得的各项收入都纳入学校财务核算，没有私设小金库等现象。每学期定期向全院教职工公布学院的经费收支情况。保证了财务、资产管理制度的健全、规范及执行的有效性。</w:t>
      </w: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t>五、社会贡献</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（一）继续教育服务国家战略、行业及经济社会发展与学习型社会建设情况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结合一带一路战略发展要求和区域经济发展的特点，针对我市的大型医药产业、化工产业港口经济、旅游文化等特点，与企业共同研究人才需要和方向定位，调整专业结构，适应社会需要。开展退役士兵培训、创新创业等培训，积极推进全民终身学习，服务学习型社会建设。</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（二）继续教育资源面向校内、社会开放服务情况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学校课程的课件、教学大纲、自学指导书等课程资源上传至网络平台，基本涵盖人才培养方案内的大部分课程资源，同时配备了电子教材，极大地丰富了网络学习资源。继续教育学院面向校内、社会开展SYB培训、保安员培训等公选课及社会培训。</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（三）对口支援、教育帮扶情况</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2020年2月份，我院委派武</w:t>
      </w:r>
      <w:proofErr w:type="gramStart"/>
      <w:r>
        <w:rPr>
          <w:rFonts w:ascii="仿宋" w:eastAsia="仿宋" w:hAnsi="仿宋" w:hint="eastAsia"/>
          <w:sz w:val="24"/>
          <w:szCs w:val="24"/>
        </w:rPr>
        <w:t>选民副</w:t>
      </w:r>
      <w:proofErr w:type="gramEnd"/>
      <w:r>
        <w:rPr>
          <w:rFonts w:ascii="仿宋" w:eastAsia="仿宋" w:hAnsi="仿宋" w:hint="eastAsia"/>
          <w:sz w:val="24"/>
          <w:szCs w:val="24"/>
        </w:rPr>
        <w:t>院长对口支援服务新疆克孜勒苏职业技术学院，先后为学院起草了《克孜勒苏职业技术学院高技能人才队伍建设管理办法》、《克孜勒苏职业技术学院有突出贡献技师和技术能手评选办法》、《克孜勒苏职业技术学院“十四五”发展规划编制工作方案》、《自治区课程思政试点高校申</w:t>
      </w:r>
      <w:r>
        <w:rPr>
          <w:rFonts w:ascii="仿宋" w:eastAsia="仿宋" w:hAnsi="仿宋" w:hint="eastAsia"/>
          <w:sz w:val="24"/>
          <w:szCs w:val="24"/>
        </w:rPr>
        <w:lastRenderedPageBreak/>
        <w:t>报书》和《克孜勒苏职业技术学院“双师”素质教师资格认定办法》等一系列方案，</w:t>
      </w:r>
      <w:proofErr w:type="gramStart"/>
      <w:r>
        <w:rPr>
          <w:rFonts w:ascii="仿宋" w:eastAsia="仿宋" w:hAnsi="仿宋" w:hint="eastAsia"/>
          <w:sz w:val="24"/>
          <w:szCs w:val="24"/>
        </w:rPr>
        <w:t>有力帮助</w:t>
      </w:r>
      <w:proofErr w:type="gramEnd"/>
      <w:r>
        <w:rPr>
          <w:rFonts w:ascii="仿宋" w:eastAsia="仿宋" w:hAnsi="仿宋" w:hint="eastAsia"/>
          <w:sz w:val="24"/>
          <w:szCs w:val="24"/>
        </w:rPr>
        <w:t>学院教学水平的提升。</w:t>
      </w: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t>六、特色创新</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（一）实践特色与模式创新</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教学模式改革创新。我校结合成人在职学生的特点，积极采用在线教学平台自主学习、指导教师在线辅导答疑与线下面授相结合的混合式教学模式，强化优质教学资源和多种教学媒体导学，突出实践性、互动性和适应性；促进教师转变角色，成为学生学习的指导者，持续推进“线上+线下”混合式继续教育教学模式。</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随着社会经济的不断发展，越来越多的人对于个人学历提升有着迫切的需求。我院也抓住了这一需求，努力拓展学院在成人高等教育发展的</w:t>
      </w:r>
      <w:proofErr w:type="gramStart"/>
      <w:r w:rsidRPr="000F2DBE">
        <w:rPr>
          <w:rFonts w:ascii="仿宋" w:eastAsia="仿宋" w:hAnsi="仿宋" w:hint="eastAsia"/>
          <w:sz w:val="24"/>
          <w:szCs w:val="24"/>
        </w:rPr>
        <w:t>版块</w:t>
      </w:r>
      <w:proofErr w:type="gramEnd"/>
      <w:r w:rsidRPr="000F2DBE">
        <w:rPr>
          <w:rFonts w:ascii="仿宋" w:eastAsia="仿宋" w:hAnsi="仿宋" w:hint="eastAsia"/>
          <w:sz w:val="24"/>
          <w:szCs w:val="24"/>
        </w:rPr>
        <w:t>，随着近两年成人高等教育学生人数的增加，学生管理工作也面临的更多的挑战。成人高等教育学生都为函授学习，我院主要依托平台开展教学。日常的学生管理也主要是在线上开展，能够抓住线上管理的特点，迅速建立起学校与学生之间的联系，如召开线上班会、平台学习研讨等，规避了更多的地域限制、时间限制等问题。再一个是学生大多为在职人员，对于学院的学习、管理要求能够有足够的重视并切实落实到位。学生管理过程中学生与老师相互配合，大大提高了管理成效，同时也在一定程度上提高了毕业率，全面提升了成人专科管理上存在的因地域、时间、时效等问题，增强了学生的学习积极性和学习成效。</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（二）教育教学研究与成果等情况</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1.我院有一个省级成人大专在线精品专业和两个精品开发课程，2019年成人高等教育精品资源共享课程《铁路客运英语》（项目负责人：武选民）；</w:t>
      </w:r>
      <w:proofErr w:type="gramStart"/>
      <w:r w:rsidRPr="000F2DBE">
        <w:rPr>
          <w:rFonts w:ascii="仿宋" w:eastAsia="仿宋" w:hAnsi="仿宋" w:hint="eastAsia"/>
          <w:sz w:val="24"/>
          <w:szCs w:val="24"/>
        </w:rPr>
        <w:t>苏教高函</w:t>
      </w:r>
      <w:proofErr w:type="gramEnd"/>
      <w:r w:rsidRPr="000F2DBE">
        <w:rPr>
          <w:rFonts w:ascii="仿宋" w:eastAsia="仿宋" w:hAnsi="仿宋" w:hint="eastAsia"/>
          <w:sz w:val="24"/>
          <w:szCs w:val="24"/>
        </w:rPr>
        <w:t>〔2019〕19 号文，编号：207； 2019年成人高等教育精品资源共享课程《高铁服务礼仪》（项目负责人：赵子昂）；</w:t>
      </w:r>
      <w:proofErr w:type="gramStart"/>
      <w:r w:rsidRPr="000F2DBE">
        <w:rPr>
          <w:rFonts w:ascii="仿宋" w:eastAsia="仿宋" w:hAnsi="仿宋" w:hint="eastAsia"/>
          <w:sz w:val="24"/>
          <w:szCs w:val="24"/>
        </w:rPr>
        <w:t>苏教高函</w:t>
      </w:r>
      <w:proofErr w:type="gramEnd"/>
      <w:r w:rsidRPr="000F2DBE">
        <w:rPr>
          <w:rFonts w:ascii="仿宋" w:eastAsia="仿宋" w:hAnsi="仿宋" w:hint="eastAsia"/>
          <w:sz w:val="24"/>
          <w:szCs w:val="24"/>
        </w:rPr>
        <w:t>〔2019〕19 号文，编号：206；2019年成人高等教育重点专业《旅游管理》（高</w:t>
      </w:r>
      <w:proofErr w:type="gramStart"/>
      <w:r w:rsidRPr="000F2DBE">
        <w:rPr>
          <w:rFonts w:ascii="仿宋" w:eastAsia="仿宋" w:hAnsi="仿宋" w:hint="eastAsia"/>
          <w:sz w:val="24"/>
          <w:szCs w:val="24"/>
        </w:rPr>
        <w:t>铁服务</w:t>
      </w:r>
      <w:proofErr w:type="gramEnd"/>
      <w:r w:rsidRPr="000F2DBE">
        <w:rPr>
          <w:rFonts w:ascii="仿宋" w:eastAsia="仿宋" w:hAnsi="仿宋" w:hint="eastAsia"/>
          <w:sz w:val="24"/>
          <w:szCs w:val="24"/>
        </w:rPr>
        <w:t>方向）立项（项目负责人：武选民）；</w:t>
      </w:r>
      <w:proofErr w:type="gramStart"/>
      <w:r w:rsidRPr="000F2DBE">
        <w:rPr>
          <w:rFonts w:ascii="仿宋" w:eastAsia="仿宋" w:hAnsi="仿宋" w:hint="eastAsia"/>
          <w:sz w:val="24"/>
          <w:szCs w:val="24"/>
        </w:rPr>
        <w:t>苏教高函</w:t>
      </w:r>
      <w:proofErr w:type="gramEnd"/>
      <w:r w:rsidRPr="000F2DBE">
        <w:rPr>
          <w:rFonts w:ascii="仿宋" w:eastAsia="仿宋" w:hAnsi="仿宋" w:hint="eastAsia"/>
          <w:sz w:val="24"/>
          <w:szCs w:val="24"/>
        </w:rPr>
        <w:t>〔2019〕19 号文，编号：88。</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2.两项科研课题，分别是2019年度高校哲学社会科学研究一般项目《基于</w:t>
      </w:r>
      <w:r w:rsidRPr="000F2DBE">
        <w:rPr>
          <w:rFonts w:ascii="仿宋" w:eastAsia="仿宋" w:hAnsi="仿宋" w:hint="eastAsia"/>
          <w:sz w:val="24"/>
          <w:szCs w:val="24"/>
        </w:rPr>
        <w:lastRenderedPageBreak/>
        <w:t>网络学习空间的成人继续教育教学管理模式改革与实践》，武选民，项目编号：2019SJA1593；2018年校级青年基金课题《探究新时代“课堂思政”教学改革与研究》结题，杨然，课题编号：QKJ201808。</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3.教师发表论文1篇，探究“课程思政”教学改革与高职学生管理联动机制的构建，杨然，《青年与社会》，2020年2月。</w:t>
      </w: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t>七、问题挑战</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（一）面对的新挑战、新需求</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习近平总书记新时代中国特色社会主义背景下，继续教育与职业教育从过去普及化性质的基础阶段上升到</w:t>
      </w:r>
      <w:proofErr w:type="gramStart"/>
      <w:r w:rsidRPr="000F2DBE">
        <w:rPr>
          <w:rFonts w:ascii="仿宋" w:eastAsia="仿宋" w:hAnsi="仿宋" w:hint="eastAsia"/>
          <w:sz w:val="24"/>
          <w:szCs w:val="24"/>
        </w:rPr>
        <w:t>提质培优</w:t>
      </w:r>
      <w:proofErr w:type="gramEnd"/>
      <w:r w:rsidRPr="000F2DBE">
        <w:rPr>
          <w:rFonts w:ascii="仿宋" w:eastAsia="仿宋" w:hAnsi="仿宋" w:hint="eastAsia"/>
          <w:sz w:val="24"/>
          <w:szCs w:val="24"/>
        </w:rPr>
        <w:t>的发展阶段，伴随着中国经济的全面建设，“五位一体”的新发展格局、职业教育提</w:t>
      </w:r>
      <w:proofErr w:type="gramStart"/>
      <w:r w:rsidRPr="000F2DBE">
        <w:rPr>
          <w:rFonts w:ascii="仿宋" w:eastAsia="仿宋" w:hAnsi="仿宋" w:hint="eastAsia"/>
          <w:sz w:val="24"/>
          <w:szCs w:val="24"/>
        </w:rPr>
        <w:t>质培优行动</w:t>
      </w:r>
      <w:proofErr w:type="gramEnd"/>
      <w:r w:rsidRPr="000F2DBE">
        <w:rPr>
          <w:rFonts w:ascii="仿宋" w:eastAsia="仿宋" w:hAnsi="仿宋" w:hint="eastAsia"/>
          <w:sz w:val="24"/>
          <w:szCs w:val="24"/>
        </w:rPr>
        <w:t>计划对继续教育事业提出了新要求，这些新要求转化到高校继续教育工作之中，就产生了相应的新挑战、新需求，同时也产生了新机遇。新挑战就是以新时代中国特色社会主义的全面建设为宏观纲领，研究新时代特征、钻研新时代继续教育内涵、提升新时代继续教育人才培养质量。新需求就是结合江苏省地方经济建设方向与核心项目，拓宽继续教育项目化内容，夯实继续教育工作服务社会能力。</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（二）存在的主要问题及原因</w:t>
      </w:r>
    </w:p>
    <w:p w:rsidR="00D0795E" w:rsidRPr="000F2DB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 xml:space="preserve">1. </w:t>
      </w:r>
      <w:r w:rsidRPr="000F2DBE">
        <w:rPr>
          <w:rFonts w:ascii="仿宋" w:eastAsia="仿宋" w:hAnsi="仿宋" w:hint="eastAsia"/>
          <w:sz w:val="24"/>
          <w:szCs w:val="24"/>
        </w:rPr>
        <w:t>继续教育理念需要革新</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sz w:val="24"/>
          <w:szCs w:val="24"/>
        </w:rPr>
        <w:t>继续教育</w:t>
      </w:r>
      <w:r w:rsidRPr="000F2DBE">
        <w:rPr>
          <w:rFonts w:ascii="仿宋" w:eastAsia="仿宋" w:hAnsi="仿宋" w:hint="eastAsia"/>
          <w:sz w:val="24"/>
          <w:szCs w:val="24"/>
        </w:rPr>
        <w:t>发展到新时代中国特色社会主义阶段</w:t>
      </w:r>
      <w:r w:rsidRPr="000F2DBE">
        <w:rPr>
          <w:rFonts w:ascii="仿宋" w:eastAsia="仿宋" w:hAnsi="仿宋"/>
          <w:sz w:val="24"/>
          <w:szCs w:val="24"/>
        </w:rPr>
        <w:t>，</w:t>
      </w:r>
      <w:r w:rsidRPr="000F2DBE">
        <w:rPr>
          <w:rFonts w:ascii="仿宋" w:eastAsia="仿宋" w:hAnsi="仿宋" w:hint="eastAsia"/>
          <w:sz w:val="24"/>
          <w:szCs w:val="24"/>
        </w:rPr>
        <w:t>继续教育观念与内涵研究</w:t>
      </w:r>
      <w:r w:rsidRPr="000F2DBE">
        <w:rPr>
          <w:rFonts w:ascii="仿宋" w:eastAsia="仿宋" w:hAnsi="仿宋"/>
          <w:sz w:val="24"/>
          <w:szCs w:val="24"/>
        </w:rPr>
        <w:t>没有</w:t>
      </w:r>
      <w:r w:rsidRPr="000F2DBE">
        <w:rPr>
          <w:rFonts w:ascii="仿宋" w:eastAsia="仿宋" w:hAnsi="仿宋" w:hint="eastAsia"/>
          <w:sz w:val="24"/>
          <w:szCs w:val="24"/>
        </w:rPr>
        <w:t>及时跟进，亟需</w:t>
      </w:r>
      <w:r w:rsidRPr="000F2DBE">
        <w:rPr>
          <w:rFonts w:ascii="仿宋" w:eastAsia="仿宋" w:hAnsi="仿宋"/>
          <w:sz w:val="24"/>
          <w:szCs w:val="24"/>
        </w:rPr>
        <w:t>对继续教育</w:t>
      </w:r>
      <w:r w:rsidRPr="000F2DBE">
        <w:rPr>
          <w:rFonts w:ascii="仿宋" w:eastAsia="仿宋" w:hAnsi="仿宋" w:hint="eastAsia"/>
          <w:sz w:val="24"/>
          <w:szCs w:val="24"/>
        </w:rPr>
        <w:t>在学校发展的战略定位</w:t>
      </w:r>
      <w:r w:rsidRPr="000F2DBE">
        <w:rPr>
          <w:rFonts w:ascii="仿宋" w:eastAsia="仿宋" w:hAnsi="仿宋"/>
          <w:sz w:val="24"/>
          <w:szCs w:val="24"/>
        </w:rPr>
        <w:t>进行系统的研究和规划，对继续教育</w:t>
      </w:r>
      <w:r w:rsidRPr="000F2DBE">
        <w:rPr>
          <w:rFonts w:ascii="仿宋" w:eastAsia="仿宋" w:hAnsi="仿宋" w:hint="eastAsia"/>
          <w:sz w:val="24"/>
          <w:szCs w:val="24"/>
        </w:rPr>
        <w:t>工作的重点项目与特色项目加以挖掘与厚植</w:t>
      </w:r>
      <w:r w:rsidRPr="000F2DBE">
        <w:rPr>
          <w:rFonts w:ascii="仿宋" w:eastAsia="仿宋" w:hAnsi="仿宋"/>
          <w:sz w:val="24"/>
          <w:szCs w:val="24"/>
        </w:rPr>
        <w:t>。</w:t>
      </w:r>
    </w:p>
    <w:p w:rsidR="00D0795E" w:rsidRDefault="00820528" w:rsidP="000F2DBE">
      <w:pPr>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2.继续教育</w:t>
      </w:r>
      <w:r w:rsidRPr="000F2DBE">
        <w:rPr>
          <w:rFonts w:ascii="仿宋" w:eastAsia="仿宋" w:hAnsi="仿宋"/>
          <w:sz w:val="24"/>
          <w:szCs w:val="24"/>
        </w:rPr>
        <w:t>教学质量有待提升</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sz w:val="24"/>
          <w:szCs w:val="24"/>
        </w:rPr>
        <w:t>我校继续教育还存在轻视教学质量、</w:t>
      </w:r>
      <w:r w:rsidRPr="000F2DBE">
        <w:rPr>
          <w:rFonts w:ascii="仿宋" w:eastAsia="仿宋" w:hAnsi="仿宋" w:hint="eastAsia"/>
          <w:sz w:val="24"/>
          <w:szCs w:val="24"/>
        </w:rPr>
        <w:t>单纯</w:t>
      </w:r>
      <w:r w:rsidRPr="000F2DBE">
        <w:rPr>
          <w:rFonts w:ascii="仿宋" w:eastAsia="仿宋" w:hAnsi="仿宋"/>
          <w:sz w:val="24"/>
          <w:szCs w:val="24"/>
        </w:rPr>
        <w:t>追求数量、忽视硬件建设</w:t>
      </w:r>
      <w:r w:rsidRPr="000F2DBE">
        <w:rPr>
          <w:rFonts w:ascii="仿宋" w:eastAsia="仿宋" w:hAnsi="仿宋" w:hint="eastAsia"/>
          <w:sz w:val="24"/>
          <w:szCs w:val="24"/>
        </w:rPr>
        <w:t>与信息化建设</w:t>
      </w:r>
      <w:r w:rsidRPr="000F2DBE">
        <w:rPr>
          <w:rFonts w:ascii="仿宋" w:eastAsia="仿宋" w:hAnsi="仿宋"/>
          <w:sz w:val="24"/>
          <w:szCs w:val="24"/>
        </w:rPr>
        <w:t>等问题，导致继续教育总体质量不高。此外</w:t>
      </w:r>
      <w:r w:rsidRPr="000F2DBE">
        <w:rPr>
          <w:rFonts w:ascii="仿宋" w:eastAsia="仿宋" w:hAnsi="仿宋" w:hint="eastAsia"/>
          <w:sz w:val="24"/>
          <w:szCs w:val="24"/>
        </w:rPr>
        <w:t>，由于继续教育的本身性质，</w:t>
      </w:r>
      <w:r w:rsidRPr="000F2DBE">
        <w:rPr>
          <w:rFonts w:ascii="仿宋" w:eastAsia="仿宋" w:hAnsi="仿宋"/>
          <w:sz w:val="24"/>
          <w:szCs w:val="24"/>
        </w:rPr>
        <w:t>大部分学员都是在职人员，他们接受继续教育的目的不是很明确，急功近利，没有充足的精力和时间放在学习上，这样严重影响了</w:t>
      </w:r>
      <w:r w:rsidRPr="000F2DBE">
        <w:rPr>
          <w:rFonts w:ascii="仿宋" w:eastAsia="仿宋" w:hAnsi="仿宋" w:hint="eastAsia"/>
          <w:sz w:val="24"/>
          <w:szCs w:val="24"/>
        </w:rPr>
        <w:t>我校</w:t>
      </w:r>
      <w:r w:rsidRPr="000F2DBE">
        <w:rPr>
          <w:rFonts w:ascii="仿宋" w:eastAsia="仿宋" w:hAnsi="仿宋"/>
          <w:sz w:val="24"/>
          <w:szCs w:val="24"/>
        </w:rPr>
        <w:t>继续教育的质量</w:t>
      </w:r>
      <w:r w:rsidRPr="000F2DBE">
        <w:rPr>
          <w:rFonts w:ascii="仿宋" w:eastAsia="仿宋" w:hAnsi="仿宋" w:hint="eastAsia"/>
          <w:sz w:val="24"/>
          <w:szCs w:val="24"/>
        </w:rPr>
        <w:t>的提升</w:t>
      </w:r>
      <w:r w:rsidRPr="000F2DBE">
        <w:rPr>
          <w:rFonts w:ascii="仿宋" w:eastAsia="仿宋" w:hAnsi="仿宋"/>
          <w:sz w:val="24"/>
          <w:szCs w:val="24"/>
        </w:rPr>
        <w:t>。</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3.继续</w:t>
      </w:r>
      <w:r w:rsidRPr="000F2DBE">
        <w:rPr>
          <w:rFonts w:ascii="仿宋" w:eastAsia="仿宋" w:hAnsi="仿宋"/>
          <w:sz w:val="24"/>
          <w:szCs w:val="24"/>
        </w:rPr>
        <w:t>教育</w:t>
      </w:r>
      <w:r w:rsidRPr="000F2DBE">
        <w:rPr>
          <w:rFonts w:ascii="仿宋" w:eastAsia="仿宋" w:hAnsi="仿宋" w:hint="eastAsia"/>
          <w:sz w:val="24"/>
          <w:szCs w:val="24"/>
        </w:rPr>
        <w:t>经费</w:t>
      </w:r>
      <w:r w:rsidRPr="000F2DBE">
        <w:rPr>
          <w:rFonts w:ascii="仿宋" w:eastAsia="仿宋" w:hAnsi="仿宋"/>
          <w:sz w:val="24"/>
          <w:szCs w:val="24"/>
        </w:rPr>
        <w:t>投入</w:t>
      </w:r>
      <w:r w:rsidRPr="000F2DBE">
        <w:rPr>
          <w:rFonts w:ascii="仿宋" w:eastAsia="仿宋" w:hAnsi="仿宋" w:hint="eastAsia"/>
          <w:sz w:val="24"/>
          <w:szCs w:val="24"/>
        </w:rPr>
        <w:t>亟待扩大</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sz w:val="24"/>
          <w:szCs w:val="24"/>
        </w:rPr>
        <w:t>在对继续教育的投入上，由于继续教育经费在学校的统筹计划之中</w:t>
      </w:r>
      <w:r w:rsidRPr="000F2DBE">
        <w:rPr>
          <w:rFonts w:ascii="仿宋" w:eastAsia="仿宋" w:hAnsi="仿宋" w:hint="eastAsia"/>
          <w:sz w:val="24"/>
          <w:szCs w:val="24"/>
        </w:rPr>
        <w:t>所</w:t>
      </w:r>
      <w:r w:rsidRPr="000F2DBE">
        <w:rPr>
          <w:rFonts w:ascii="仿宋" w:eastAsia="仿宋" w:hAnsi="仿宋"/>
          <w:sz w:val="24"/>
          <w:szCs w:val="24"/>
        </w:rPr>
        <w:t>占比例</w:t>
      </w:r>
      <w:r w:rsidRPr="000F2DBE">
        <w:rPr>
          <w:rFonts w:ascii="仿宋" w:eastAsia="仿宋" w:hAnsi="仿宋"/>
          <w:sz w:val="24"/>
          <w:szCs w:val="24"/>
        </w:rPr>
        <w:lastRenderedPageBreak/>
        <w:t>相对</w:t>
      </w:r>
      <w:r w:rsidRPr="000F2DBE">
        <w:rPr>
          <w:rFonts w:ascii="仿宋" w:eastAsia="仿宋" w:hAnsi="仿宋" w:hint="eastAsia"/>
          <w:sz w:val="24"/>
          <w:szCs w:val="24"/>
        </w:rPr>
        <w:t>较</w:t>
      </w:r>
      <w:r w:rsidRPr="000F2DBE">
        <w:rPr>
          <w:rFonts w:ascii="仿宋" w:eastAsia="仿宋" w:hAnsi="仿宋"/>
          <w:sz w:val="24"/>
          <w:szCs w:val="24"/>
        </w:rPr>
        <w:t>小，而国家对高校继续教育又没专项资金投入，继续教育只能自力更生，</w:t>
      </w:r>
      <w:r w:rsidRPr="000F2DBE">
        <w:rPr>
          <w:rFonts w:ascii="仿宋" w:eastAsia="仿宋" w:hAnsi="仿宋" w:hint="eastAsia"/>
          <w:sz w:val="24"/>
          <w:szCs w:val="24"/>
        </w:rPr>
        <w:t>办学收入难以</w:t>
      </w:r>
      <w:r w:rsidRPr="000F2DBE">
        <w:rPr>
          <w:rFonts w:ascii="仿宋" w:eastAsia="仿宋" w:hAnsi="仿宋"/>
          <w:sz w:val="24"/>
          <w:szCs w:val="24"/>
        </w:rPr>
        <w:t>满足</w:t>
      </w:r>
      <w:r w:rsidRPr="000F2DBE">
        <w:rPr>
          <w:rFonts w:ascii="仿宋" w:eastAsia="仿宋" w:hAnsi="仿宋" w:hint="eastAsia"/>
          <w:sz w:val="24"/>
          <w:szCs w:val="24"/>
        </w:rPr>
        <w:t>庞大的</w:t>
      </w:r>
      <w:r w:rsidRPr="000F2DBE">
        <w:rPr>
          <w:rFonts w:ascii="仿宋" w:eastAsia="仿宋" w:hAnsi="仿宋"/>
          <w:sz w:val="24"/>
          <w:szCs w:val="24"/>
        </w:rPr>
        <w:t>日常运作</w:t>
      </w:r>
      <w:r w:rsidRPr="000F2DBE">
        <w:rPr>
          <w:rFonts w:ascii="仿宋" w:eastAsia="仿宋" w:hAnsi="仿宋" w:hint="eastAsia"/>
          <w:sz w:val="24"/>
          <w:szCs w:val="24"/>
        </w:rPr>
        <w:t>、软件建设、信息化建设、实习实训基地建设</w:t>
      </w:r>
      <w:r w:rsidRPr="000F2DBE">
        <w:rPr>
          <w:rFonts w:ascii="仿宋" w:eastAsia="仿宋" w:hAnsi="仿宋"/>
          <w:sz w:val="24"/>
          <w:szCs w:val="24"/>
        </w:rPr>
        <w:t>的需要，这</w:t>
      </w:r>
      <w:r w:rsidRPr="000F2DBE">
        <w:rPr>
          <w:rFonts w:ascii="仿宋" w:eastAsia="仿宋" w:hAnsi="仿宋" w:hint="eastAsia"/>
          <w:sz w:val="24"/>
          <w:szCs w:val="24"/>
        </w:rPr>
        <w:t>就导致继续教育工作只能</w:t>
      </w:r>
      <w:r w:rsidRPr="000F2DBE">
        <w:rPr>
          <w:rFonts w:ascii="仿宋" w:eastAsia="仿宋" w:hAnsi="仿宋"/>
          <w:sz w:val="24"/>
          <w:szCs w:val="24"/>
        </w:rPr>
        <w:t>维持低水平的运行。</w:t>
      </w:r>
    </w:p>
    <w:p w:rsidR="00D0795E" w:rsidRPr="00EA6E18" w:rsidRDefault="00820528" w:rsidP="000F2DBE">
      <w:pPr>
        <w:snapToGrid w:val="0"/>
        <w:spacing w:line="500" w:lineRule="exact"/>
        <w:ind w:firstLineChars="200" w:firstLine="480"/>
        <w:rPr>
          <w:rFonts w:ascii="黑体" w:eastAsia="黑体" w:hAnsi="黑体"/>
          <w:sz w:val="24"/>
          <w:szCs w:val="24"/>
        </w:rPr>
      </w:pPr>
      <w:r w:rsidRPr="00EA6E18">
        <w:rPr>
          <w:rFonts w:ascii="黑体" w:eastAsia="黑体" w:hAnsi="黑体" w:hint="eastAsia"/>
          <w:sz w:val="24"/>
          <w:szCs w:val="24"/>
        </w:rPr>
        <w:t>八、对策建议</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（一）发展对策</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1.强化</w:t>
      </w:r>
      <w:r w:rsidRPr="000F2DBE">
        <w:rPr>
          <w:rFonts w:ascii="仿宋" w:eastAsia="仿宋" w:hAnsi="仿宋"/>
          <w:sz w:val="24"/>
          <w:szCs w:val="24"/>
        </w:rPr>
        <w:t>对高校继续教育</w:t>
      </w:r>
      <w:r w:rsidRPr="000F2DBE">
        <w:rPr>
          <w:rFonts w:ascii="仿宋" w:eastAsia="仿宋" w:hAnsi="仿宋" w:hint="eastAsia"/>
          <w:sz w:val="24"/>
          <w:szCs w:val="24"/>
        </w:rPr>
        <w:t>理念</w:t>
      </w:r>
      <w:r w:rsidRPr="000F2DBE">
        <w:rPr>
          <w:rFonts w:ascii="仿宋" w:eastAsia="仿宋" w:hAnsi="仿宋"/>
          <w:sz w:val="24"/>
          <w:szCs w:val="24"/>
        </w:rPr>
        <w:t>的</w:t>
      </w:r>
      <w:r w:rsidRPr="000F2DBE">
        <w:rPr>
          <w:rFonts w:ascii="仿宋" w:eastAsia="仿宋" w:hAnsi="仿宋" w:hint="eastAsia"/>
          <w:sz w:val="24"/>
          <w:szCs w:val="24"/>
        </w:rPr>
        <w:t>学习</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sz w:val="24"/>
          <w:szCs w:val="24"/>
        </w:rPr>
        <w:t>继续教育是当前终身学习的一个重要组成部分，想要与时俱进跟上时代发展步伐，必须要发展高校继续教育。</w:t>
      </w:r>
      <w:r w:rsidRPr="000F2DBE">
        <w:rPr>
          <w:rFonts w:ascii="仿宋" w:eastAsia="仿宋" w:hAnsi="仿宋" w:hint="eastAsia"/>
          <w:sz w:val="24"/>
          <w:szCs w:val="24"/>
        </w:rPr>
        <w:t>深入学</w:t>
      </w:r>
      <w:proofErr w:type="gramStart"/>
      <w:r w:rsidRPr="000F2DBE">
        <w:rPr>
          <w:rFonts w:ascii="仿宋" w:eastAsia="仿宋" w:hAnsi="仿宋" w:hint="eastAsia"/>
          <w:sz w:val="24"/>
          <w:szCs w:val="24"/>
        </w:rPr>
        <w:t>习习近</w:t>
      </w:r>
      <w:proofErr w:type="gramEnd"/>
      <w:r w:rsidRPr="000F2DBE">
        <w:rPr>
          <w:rFonts w:ascii="仿宋" w:eastAsia="仿宋" w:hAnsi="仿宋" w:hint="eastAsia"/>
          <w:sz w:val="24"/>
          <w:szCs w:val="24"/>
        </w:rPr>
        <w:t>平总书记关于高校教育系列讲话精神，深入学习国家省市关于继续教育工作的政策性指导文件，</w:t>
      </w:r>
      <w:r w:rsidRPr="000F2DBE">
        <w:rPr>
          <w:rFonts w:ascii="仿宋" w:eastAsia="仿宋" w:hAnsi="仿宋"/>
          <w:sz w:val="24"/>
          <w:szCs w:val="24"/>
        </w:rPr>
        <w:t>要转变思想观念</w:t>
      </w:r>
      <w:r w:rsidRPr="000F2DBE">
        <w:rPr>
          <w:rFonts w:ascii="仿宋" w:eastAsia="仿宋" w:hAnsi="仿宋" w:hint="eastAsia"/>
          <w:sz w:val="24"/>
          <w:szCs w:val="24"/>
        </w:rPr>
        <w:t>，</w:t>
      </w:r>
      <w:r w:rsidRPr="000F2DBE">
        <w:rPr>
          <w:rFonts w:ascii="仿宋" w:eastAsia="仿宋" w:hAnsi="仿宋"/>
          <w:sz w:val="24"/>
          <w:szCs w:val="24"/>
        </w:rPr>
        <w:t>根据终身学习的需要，把继续教育</w:t>
      </w:r>
      <w:r w:rsidRPr="000F2DBE">
        <w:rPr>
          <w:rFonts w:ascii="仿宋" w:eastAsia="仿宋" w:hAnsi="仿宋" w:hint="eastAsia"/>
          <w:sz w:val="24"/>
          <w:szCs w:val="24"/>
        </w:rPr>
        <w:t>、</w:t>
      </w:r>
      <w:r w:rsidRPr="000F2DBE">
        <w:rPr>
          <w:rFonts w:ascii="仿宋" w:eastAsia="仿宋" w:hAnsi="仿宋"/>
          <w:sz w:val="24"/>
          <w:szCs w:val="24"/>
        </w:rPr>
        <w:t>社会发展与人的发展结合起来，从被动应付向积极探索方面转变，从单纯的暂时创收观念向人才资源建设长远服务方面转变。</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2.提高</w:t>
      </w:r>
      <w:r w:rsidRPr="000F2DBE">
        <w:rPr>
          <w:rFonts w:ascii="仿宋" w:eastAsia="仿宋" w:hAnsi="仿宋"/>
          <w:sz w:val="24"/>
          <w:szCs w:val="24"/>
        </w:rPr>
        <w:t>继续教育</w:t>
      </w:r>
      <w:r w:rsidRPr="000F2DBE">
        <w:rPr>
          <w:rFonts w:ascii="仿宋" w:eastAsia="仿宋" w:hAnsi="仿宋" w:hint="eastAsia"/>
          <w:sz w:val="24"/>
          <w:szCs w:val="24"/>
        </w:rPr>
        <w:t>办学</w:t>
      </w:r>
      <w:r w:rsidRPr="000F2DBE">
        <w:rPr>
          <w:rFonts w:ascii="仿宋" w:eastAsia="仿宋" w:hAnsi="仿宋"/>
          <w:sz w:val="24"/>
          <w:szCs w:val="24"/>
        </w:rPr>
        <w:t>质量</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sz w:val="24"/>
          <w:szCs w:val="24"/>
        </w:rPr>
        <w:t>高校继续教育质量是高校继续教育可持续发展的支柱，是高校继续教育的生命线。我校将提高继续教育质量</w:t>
      </w:r>
      <w:r w:rsidRPr="000F2DBE">
        <w:rPr>
          <w:rFonts w:ascii="仿宋" w:eastAsia="仿宋" w:hAnsi="仿宋" w:hint="eastAsia"/>
          <w:sz w:val="24"/>
          <w:szCs w:val="24"/>
        </w:rPr>
        <w:t>，加强重点项目</w:t>
      </w:r>
      <w:proofErr w:type="gramStart"/>
      <w:r w:rsidRPr="000F2DBE">
        <w:rPr>
          <w:rFonts w:ascii="仿宋" w:eastAsia="仿宋" w:hAnsi="仿宋" w:hint="eastAsia"/>
          <w:sz w:val="24"/>
          <w:szCs w:val="24"/>
        </w:rPr>
        <w:t>提质培优</w:t>
      </w:r>
      <w:proofErr w:type="gramEnd"/>
      <w:r w:rsidRPr="000F2DBE">
        <w:rPr>
          <w:rFonts w:ascii="仿宋" w:eastAsia="仿宋" w:hAnsi="仿宋" w:hint="eastAsia"/>
          <w:sz w:val="24"/>
          <w:szCs w:val="24"/>
        </w:rPr>
        <w:t>，深化特色项目的厚植拓展，</w:t>
      </w:r>
      <w:r w:rsidRPr="000F2DBE">
        <w:rPr>
          <w:rFonts w:ascii="仿宋" w:eastAsia="仿宋" w:hAnsi="仿宋"/>
          <w:sz w:val="24"/>
          <w:szCs w:val="24"/>
        </w:rPr>
        <w:t>努力培育</w:t>
      </w:r>
      <w:r w:rsidRPr="000F2DBE">
        <w:rPr>
          <w:rFonts w:ascii="仿宋" w:eastAsia="仿宋" w:hAnsi="仿宋" w:hint="eastAsia"/>
          <w:sz w:val="24"/>
          <w:szCs w:val="24"/>
        </w:rPr>
        <w:t>自己的继续教育</w:t>
      </w:r>
      <w:r w:rsidRPr="000F2DBE">
        <w:rPr>
          <w:rFonts w:ascii="仿宋" w:eastAsia="仿宋" w:hAnsi="仿宋"/>
          <w:sz w:val="24"/>
          <w:szCs w:val="24"/>
        </w:rPr>
        <w:t>品牌</w:t>
      </w:r>
      <w:r w:rsidRPr="000F2DBE">
        <w:rPr>
          <w:rFonts w:ascii="仿宋" w:eastAsia="仿宋" w:hAnsi="仿宋" w:hint="eastAsia"/>
          <w:sz w:val="24"/>
          <w:szCs w:val="24"/>
        </w:rPr>
        <w:t>，为人才培养提供坚实有力的地方服务支持</w:t>
      </w:r>
      <w:r w:rsidRPr="000F2DBE">
        <w:rPr>
          <w:rFonts w:ascii="仿宋" w:eastAsia="仿宋" w:hAnsi="仿宋"/>
          <w:sz w:val="24"/>
          <w:szCs w:val="24"/>
        </w:rPr>
        <w:t>。</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w:t>
      </w:r>
      <w:r w:rsidRPr="000F2DBE">
        <w:rPr>
          <w:rFonts w:ascii="仿宋" w:eastAsia="仿宋" w:hAnsi="仿宋"/>
          <w:sz w:val="24"/>
          <w:szCs w:val="24"/>
        </w:rPr>
        <w:t>加大对继续教育的投入</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我校</w:t>
      </w:r>
      <w:r w:rsidRPr="000F2DBE">
        <w:rPr>
          <w:rFonts w:ascii="仿宋" w:eastAsia="仿宋" w:hAnsi="仿宋"/>
          <w:sz w:val="24"/>
          <w:szCs w:val="24"/>
        </w:rPr>
        <w:t>继续教育发展滞后主要原因之一是投入不够，</w:t>
      </w:r>
      <w:r w:rsidRPr="000F2DBE">
        <w:rPr>
          <w:rFonts w:ascii="仿宋" w:eastAsia="仿宋" w:hAnsi="仿宋" w:hint="eastAsia"/>
          <w:sz w:val="24"/>
          <w:szCs w:val="24"/>
        </w:rPr>
        <w:t>在建设学习型社会和</w:t>
      </w:r>
      <w:r w:rsidRPr="000F2DBE">
        <w:rPr>
          <w:rFonts w:ascii="仿宋" w:eastAsia="仿宋" w:hAnsi="仿宋"/>
          <w:sz w:val="24"/>
          <w:szCs w:val="24"/>
        </w:rPr>
        <w:t>终身学习</w:t>
      </w:r>
      <w:r w:rsidRPr="000F2DBE">
        <w:rPr>
          <w:rFonts w:ascii="仿宋" w:eastAsia="仿宋" w:hAnsi="仿宋" w:hint="eastAsia"/>
          <w:sz w:val="24"/>
          <w:szCs w:val="24"/>
        </w:rPr>
        <w:t>的大背景下，一方面，学校将</w:t>
      </w:r>
      <w:r w:rsidRPr="000F2DBE">
        <w:rPr>
          <w:rFonts w:ascii="仿宋" w:eastAsia="仿宋" w:hAnsi="仿宋"/>
          <w:sz w:val="24"/>
          <w:szCs w:val="24"/>
        </w:rPr>
        <w:t>整合</w:t>
      </w:r>
      <w:r w:rsidRPr="000F2DBE">
        <w:rPr>
          <w:rFonts w:ascii="仿宋" w:eastAsia="仿宋" w:hAnsi="仿宋" w:hint="eastAsia"/>
          <w:sz w:val="24"/>
          <w:szCs w:val="24"/>
        </w:rPr>
        <w:t>现有</w:t>
      </w:r>
      <w:r w:rsidRPr="000F2DBE">
        <w:rPr>
          <w:rFonts w:ascii="仿宋" w:eastAsia="仿宋" w:hAnsi="仿宋"/>
          <w:sz w:val="24"/>
          <w:szCs w:val="24"/>
        </w:rPr>
        <w:t>资源，加大继续教育投入，促进我校继续教育发展</w:t>
      </w:r>
      <w:r w:rsidRPr="000F2DBE">
        <w:rPr>
          <w:rFonts w:ascii="仿宋" w:eastAsia="仿宋" w:hAnsi="仿宋" w:hint="eastAsia"/>
          <w:sz w:val="24"/>
          <w:szCs w:val="24"/>
        </w:rPr>
        <w:t>；另一方面，学校职能部门与继续教育学院通过扩大招生规模、拓展技能培训项目等方式，增强自身造血功能，扩大创收，增加投入。为继续教育工作建立经费支撑。</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4.开展继续教育工作的思路</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要依据连云港职业技术学院十四五规划的最新布局、依据《江苏省中长期教育改革和发展规划纲要》等确定的总目标和国家省市政府对高校继续教育的要求，坚持教育创新，服务社会的理念，对接国家重大发展战略，充分发挥学校的专业优势和资源优势，利用连云港的区位优势</w:t>
      </w:r>
      <w:proofErr w:type="gramStart"/>
      <w:r w:rsidRPr="000F2DBE">
        <w:rPr>
          <w:rFonts w:ascii="仿宋" w:eastAsia="仿宋" w:hAnsi="仿宋" w:hint="eastAsia"/>
          <w:sz w:val="24"/>
          <w:szCs w:val="24"/>
        </w:rPr>
        <w:t>优势</w:t>
      </w:r>
      <w:proofErr w:type="gramEnd"/>
      <w:r w:rsidRPr="000F2DBE">
        <w:rPr>
          <w:rFonts w:ascii="仿宋" w:eastAsia="仿宋" w:hAnsi="仿宋" w:hint="eastAsia"/>
          <w:sz w:val="24"/>
          <w:szCs w:val="24"/>
        </w:rPr>
        <w:t>，积极向外拓展，扩大校外资源，以行业和社会需求为导向，以人才培养为中心，推动继续教育朝着“职业化、国</w:t>
      </w:r>
      <w:r w:rsidRPr="000F2DBE">
        <w:rPr>
          <w:rFonts w:ascii="仿宋" w:eastAsia="仿宋" w:hAnsi="仿宋" w:hint="eastAsia"/>
          <w:sz w:val="24"/>
          <w:szCs w:val="24"/>
        </w:rPr>
        <w:lastRenderedPageBreak/>
        <w:t>际化、高端化、信息化”转变，使我校继续教育领先于同类高校。通过五年的努力，实现学历教育与非学历教育协调发展、办学规模与办学质量同步提升、社会效益与经济效益齐增长。</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5.发展目标</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社会效益目标：围绕学校办学方针和目标，深化继续教育综合改革，依托学校专业优势和教学资源，并响应国家扶贫号召，有效服务于区域经济和社会发展需求，使继续教育在高校中做出特色、创出品牌，扩大社会影响力，为构建终身学习体系和学习型社会做出更大贡献。</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（2）人才培养目标：在提高教学质量的基础上，成人高等学历教育每年按20%增长；每年各类教育培训人次按25%增长。</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（3）经济效益目标：每年为学校自筹创收办学资金1000万元以上。</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6.建设举措</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进一步推进继续教育改革：一是加强课件资源建设；二是开展平台系统建设；三是进一步推进课程教学模式改革；四是进行专业设置和课程体系改革；五是开展“双证融通”改革；六是探索“互联网+职业培训”开展教学与培训。</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结合我校的“应用技术型”办学定位，充分发挥市场优势，加强产教融合、校企合作，助力学校高层次应用型人才培养；引入国内外职业资格证书及行业证书，结合特色专业优势和地方产业、经济发展需求，建立健全与学校特色品牌、社会人才需求相适应的职业资格证书课程体系标准。</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（3）加强校地、校企合作，大力推进教育培训基地建设</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学院要与产业集团、行业协会合作共建教育培训基地，把职业教育办出特色，着重在强化职业能力和行业服务上形成鲜明的特色。同时要面向社会提供以职业技能培训、职业资格证书为主的各类专业培训，实现学历教育和职业教育的无缝衔接。</w:t>
      </w:r>
    </w:p>
    <w:p w:rsidR="00D0795E" w:rsidRPr="00541F8A" w:rsidRDefault="00820528" w:rsidP="00541F8A">
      <w:pPr>
        <w:snapToGrid w:val="0"/>
        <w:spacing w:line="500" w:lineRule="exact"/>
        <w:ind w:firstLineChars="200" w:firstLine="482"/>
        <w:rPr>
          <w:rFonts w:ascii="楷体" w:eastAsia="楷体" w:hAnsi="楷体"/>
          <w:b/>
          <w:sz w:val="24"/>
          <w:szCs w:val="24"/>
        </w:rPr>
      </w:pPr>
      <w:r w:rsidRPr="00541F8A">
        <w:rPr>
          <w:rFonts w:ascii="楷体" w:eastAsia="楷体" w:hAnsi="楷体" w:hint="eastAsia"/>
          <w:b/>
          <w:sz w:val="24"/>
          <w:szCs w:val="24"/>
        </w:rPr>
        <w:t>（二）政策建议</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1.体制创新。我国高校继续教育管理体制松散，往往是“政出多门”，不同层级、职能管理部门对高校继续教育管理要求存在明显差异，甚至部门间的要求</w:t>
      </w:r>
      <w:r w:rsidRPr="000F2DBE">
        <w:rPr>
          <w:rFonts w:ascii="仿宋" w:eastAsia="仿宋" w:hAnsi="仿宋" w:hint="eastAsia"/>
          <w:sz w:val="24"/>
          <w:szCs w:val="24"/>
        </w:rPr>
        <w:lastRenderedPageBreak/>
        <w:t>还相互矛盾，因此，我国应重构高校继续教育行政管理体制，从教育部到省教育厅(教委)、市教育局都应统一高校继续教育管理机构，做到思想统一，政令畅通，有效提升高校继续教育工作质量与效率水平。</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2.机制创新。经济体制和社会管理体制的变革，导致以往相对恒定的高校继续教育管理体制和运行机制产生失衡和冲突。因此，当前高校继续教育运行机制已经无法适应社会发展需要，必须建立市场化运营机制与管理模式。</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3.模式创新。如今，大部分高校继续教育培养模式依然落后，学历继续教育主要还是以函授、业余、自学考试等办学形式存在。非学历继续教育也是较为传统的培训模式，主要以讲座式培训为主，培训实效性低、社会效益不高。为此，高校继续教育亟须全面实施模式创新改革，要走向信息化主导下的函授、自考和网络教育的“三教”融合。应用型人才培养必须向线上与线下、课堂与实训、院校教师与行业专家相结合的混合教育模式转型。</w:t>
      </w:r>
    </w:p>
    <w:p w:rsidR="00D0795E" w:rsidRPr="000F2DBE" w:rsidRDefault="00820528" w:rsidP="000F2DBE">
      <w:pPr>
        <w:snapToGrid w:val="0"/>
        <w:spacing w:line="500" w:lineRule="exact"/>
        <w:ind w:firstLineChars="200" w:firstLine="480"/>
        <w:rPr>
          <w:rFonts w:ascii="仿宋" w:eastAsia="仿宋" w:hAnsi="仿宋"/>
          <w:sz w:val="24"/>
          <w:szCs w:val="24"/>
        </w:rPr>
      </w:pPr>
      <w:r w:rsidRPr="000F2DBE">
        <w:rPr>
          <w:rFonts w:ascii="仿宋" w:eastAsia="仿宋" w:hAnsi="仿宋" w:hint="eastAsia"/>
          <w:sz w:val="24"/>
          <w:szCs w:val="24"/>
        </w:rPr>
        <w:t>4.技术创新。在科学技术迅速发展的今天，令人遗憾的是很多高校继续教育领域，无论是教学模式，还是管理方式都还处于传统的技术模式下，教学是“面授+自学”，管理是“人+制度”。对此，高校继续教育应加快“互联网+”的新技术改革，实施“互联网+”高校继续教育战略发展，积极开展网络继续教育，建设移动学习终端平台，开发微型学习资源，实现学员时时学习，提高学习效率。</w:t>
      </w:r>
    </w:p>
    <w:sectPr w:rsidR="00D0795E" w:rsidRPr="000F2DBE" w:rsidSect="000975FF">
      <w:footerReference w:type="default" r:id="rId12"/>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AC" w:rsidRDefault="00033DAC" w:rsidP="000975FF">
      <w:r>
        <w:separator/>
      </w:r>
    </w:p>
  </w:endnote>
  <w:endnote w:type="continuationSeparator" w:id="0">
    <w:p w:rsidR="00033DAC" w:rsidRDefault="00033DAC" w:rsidP="0009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FF" w:rsidRPr="000975FF" w:rsidRDefault="000975FF">
    <w:pPr>
      <w:pStyle w:val="a4"/>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381496"/>
      <w:docPartObj>
        <w:docPartGallery w:val="Page Numbers (Bottom of Page)"/>
        <w:docPartUnique/>
      </w:docPartObj>
    </w:sdtPr>
    <w:sdtEndPr>
      <w:rPr>
        <w:rFonts w:ascii="Times New Roman" w:hAnsi="Times New Roman" w:cs="Times New Roman"/>
        <w:sz w:val="24"/>
      </w:rPr>
    </w:sdtEndPr>
    <w:sdtContent>
      <w:p w:rsidR="0011095F" w:rsidRPr="0011095F" w:rsidRDefault="0011095F">
        <w:pPr>
          <w:pStyle w:val="a4"/>
          <w:jc w:val="center"/>
          <w:rPr>
            <w:rFonts w:ascii="Times New Roman" w:hAnsi="Times New Roman" w:cs="Times New Roman"/>
            <w:sz w:val="24"/>
          </w:rPr>
        </w:pPr>
        <w:r w:rsidRPr="0011095F">
          <w:rPr>
            <w:rFonts w:ascii="Times New Roman" w:hAnsi="Times New Roman" w:cs="Times New Roman"/>
            <w:sz w:val="24"/>
          </w:rPr>
          <w:fldChar w:fldCharType="begin"/>
        </w:r>
        <w:r w:rsidRPr="0011095F">
          <w:rPr>
            <w:rFonts w:ascii="Times New Roman" w:hAnsi="Times New Roman" w:cs="Times New Roman"/>
            <w:sz w:val="24"/>
          </w:rPr>
          <w:instrText>PAGE   \* MERGEFORMAT</w:instrText>
        </w:r>
        <w:r w:rsidRPr="0011095F">
          <w:rPr>
            <w:rFonts w:ascii="Times New Roman" w:hAnsi="Times New Roman" w:cs="Times New Roman"/>
            <w:sz w:val="24"/>
          </w:rPr>
          <w:fldChar w:fldCharType="separate"/>
        </w:r>
        <w:r w:rsidR="003864BF" w:rsidRPr="003864BF">
          <w:rPr>
            <w:rFonts w:ascii="Times New Roman" w:hAnsi="Times New Roman" w:cs="Times New Roman"/>
            <w:noProof/>
            <w:sz w:val="24"/>
            <w:lang w:val="zh-CN"/>
          </w:rPr>
          <w:t>-</w:t>
        </w:r>
        <w:r w:rsidR="003864BF">
          <w:rPr>
            <w:rFonts w:ascii="Times New Roman" w:hAnsi="Times New Roman" w:cs="Times New Roman"/>
            <w:noProof/>
            <w:sz w:val="24"/>
          </w:rPr>
          <w:t xml:space="preserve"> 1 -</w:t>
        </w:r>
        <w:r w:rsidRPr="0011095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AC" w:rsidRDefault="00033DAC" w:rsidP="000975FF">
      <w:r>
        <w:separator/>
      </w:r>
    </w:p>
  </w:footnote>
  <w:footnote w:type="continuationSeparator" w:id="0">
    <w:p w:rsidR="00033DAC" w:rsidRDefault="00033DAC" w:rsidP="00097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05"/>
    <w:rsid w:val="00002F08"/>
    <w:rsid w:val="00033DAC"/>
    <w:rsid w:val="000975FF"/>
    <w:rsid w:val="000A33AD"/>
    <w:rsid w:val="000A5DD7"/>
    <w:rsid w:val="000C45FC"/>
    <w:rsid w:val="000D2E4C"/>
    <w:rsid w:val="000D35D1"/>
    <w:rsid w:val="000E4B48"/>
    <w:rsid w:val="000E6036"/>
    <w:rsid w:val="000F2DBE"/>
    <w:rsid w:val="000F3182"/>
    <w:rsid w:val="001006B3"/>
    <w:rsid w:val="0011095F"/>
    <w:rsid w:val="0012585C"/>
    <w:rsid w:val="00137AFE"/>
    <w:rsid w:val="001704B8"/>
    <w:rsid w:val="001E6E99"/>
    <w:rsid w:val="00274629"/>
    <w:rsid w:val="00302897"/>
    <w:rsid w:val="003864BF"/>
    <w:rsid w:val="00395313"/>
    <w:rsid w:val="003B711E"/>
    <w:rsid w:val="00416B5D"/>
    <w:rsid w:val="00462445"/>
    <w:rsid w:val="004A1E3F"/>
    <w:rsid w:val="00541F8A"/>
    <w:rsid w:val="0055460D"/>
    <w:rsid w:val="00600A62"/>
    <w:rsid w:val="00621E2A"/>
    <w:rsid w:val="00635256"/>
    <w:rsid w:val="006D13B4"/>
    <w:rsid w:val="00714E7F"/>
    <w:rsid w:val="00767286"/>
    <w:rsid w:val="00770325"/>
    <w:rsid w:val="00820528"/>
    <w:rsid w:val="00821E54"/>
    <w:rsid w:val="00825CFE"/>
    <w:rsid w:val="0086082F"/>
    <w:rsid w:val="0086283E"/>
    <w:rsid w:val="00870391"/>
    <w:rsid w:val="008E4832"/>
    <w:rsid w:val="008E49BA"/>
    <w:rsid w:val="008F065E"/>
    <w:rsid w:val="00900AA2"/>
    <w:rsid w:val="00976490"/>
    <w:rsid w:val="00991834"/>
    <w:rsid w:val="009E6890"/>
    <w:rsid w:val="009F01A7"/>
    <w:rsid w:val="00A471D2"/>
    <w:rsid w:val="00AD6954"/>
    <w:rsid w:val="00B11BD6"/>
    <w:rsid w:val="00BF12B5"/>
    <w:rsid w:val="00BF7C04"/>
    <w:rsid w:val="00C3332C"/>
    <w:rsid w:val="00C56BB1"/>
    <w:rsid w:val="00D016D5"/>
    <w:rsid w:val="00D0795E"/>
    <w:rsid w:val="00D2302A"/>
    <w:rsid w:val="00D43959"/>
    <w:rsid w:val="00D44005"/>
    <w:rsid w:val="00D54719"/>
    <w:rsid w:val="00D65C37"/>
    <w:rsid w:val="00D82726"/>
    <w:rsid w:val="00DC724B"/>
    <w:rsid w:val="00E70E8A"/>
    <w:rsid w:val="00E84EA0"/>
    <w:rsid w:val="00E920EA"/>
    <w:rsid w:val="00EA6E18"/>
    <w:rsid w:val="00ED080C"/>
    <w:rsid w:val="00F70823"/>
    <w:rsid w:val="00F77B51"/>
    <w:rsid w:val="00FC5E17"/>
    <w:rsid w:val="019505A9"/>
    <w:rsid w:val="032B75EF"/>
    <w:rsid w:val="05CB6C94"/>
    <w:rsid w:val="05E85D75"/>
    <w:rsid w:val="06057820"/>
    <w:rsid w:val="06F148E6"/>
    <w:rsid w:val="0C980733"/>
    <w:rsid w:val="14173D6E"/>
    <w:rsid w:val="174319CA"/>
    <w:rsid w:val="1E784143"/>
    <w:rsid w:val="22A73E79"/>
    <w:rsid w:val="23C01D05"/>
    <w:rsid w:val="273F01AD"/>
    <w:rsid w:val="290B6B79"/>
    <w:rsid w:val="32775198"/>
    <w:rsid w:val="32977EE9"/>
    <w:rsid w:val="33B82C7D"/>
    <w:rsid w:val="349311D7"/>
    <w:rsid w:val="3522108E"/>
    <w:rsid w:val="369C3DDD"/>
    <w:rsid w:val="36B543ED"/>
    <w:rsid w:val="37884055"/>
    <w:rsid w:val="3B2C63B0"/>
    <w:rsid w:val="416F62D1"/>
    <w:rsid w:val="457F3421"/>
    <w:rsid w:val="4F933C80"/>
    <w:rsid w:val="5F633863"/>
    <w:rsid w:val="61FA10BC"/>
    <w:rsid w:val="62770517"/>
    <w:rsid w:val="6B8C4CDD"/>
    <w:rsid w:val="70ED3D89"/>
    <w:rsid w:val="70EF599E"/>
    <w:rsid w:val="712C297E"/>
    <w:rsid w:val="725756FD"/>
    <w:rsid w:val="7498055C"/>
    <w:rsid w:val="79985EF8"/>
    <w:rsid w:val="7D70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sers/DELL/AppData/Local/Temp/Xl0000003.xls" TargetMode="External"/><Relationship Id="rId5" Type="http://schemas.openxmlformats.org/officeDocument/2006/relationships/settings" Target="settings.xml"/><Relationship Id="rId10" Type="http://schemas.openxmlformats.org/officeDocument/2006/relationships/hyperlink" Target="../../../Users/DELL/AppData/Local/Temp/Xl0000003.xl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2434E-8D9C-4FA2-AFBF-09F40697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2529</Words>
  <Characters>14420</Characters>
  <Application>Microsoft Office Word</Application>
  <DocSecurity>0</DocSecurity>
  <Lines>120</Lines>
  <Paragraphs>33</Paragraphs>
  <ScaleCrop>false</ScaleCrop>
  <Company>daohangxitong.com</Company>
  <LinksUpToDate>false</LinksUpToDate>
  <CharactersWithSpaces>16916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LyjofLyg</dc:creator>
  <cp:lastModifiedBy>Administrator</cp:lastModifiedBy>
  <cp:revision>54</cp:revision>
  <cp:lastPrinted>2021-05-27T06:46:00Z</cp:lastPrinted>
  <dcterms:created xsi:type="dcterms:W3CDTF">2019-05-07T02:22:00Z</dcterms:created>
  <dcterms:modified xsi:type="dcterms:W3CDTF">2021-05-27T07:10:00Z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C400549262A94A8C83B5166EFA337515</vt:lpwstr>
  </property>
</Properties>
</file>