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附件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202</w:t>
      </w:r>
      <w:r>
        <w:rPr>
          <w:rFonts w:ascii="宋体" w:hAnsi="宋体" w:eastAsia="宋体"/>
          <w:b/>
          <w:sz w:val="30"/>
          <w:szCs w:val="30"/>
        </w:rPr>
        <w:t>1</w:t>
      </w:r>
      <w:r>
        <w:rPr>
          <w:rFonts w:hint="eastAsia" w:ascii="宋体" w:hAnsi="宋体" w:eastAsia="宋体"/>
          <w:b/>
          <w:sz w:val="30"/>
          <w:szCs w:val="30"/>
        </w:rPr>
        <w:t>年优秀心理主题班会展示评选大赛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一、评选时间：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eastAsia="zh-CN"/>
        </w:rPr>
        <w:t>下旬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二、评选地点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Cs/>
          <w:sz w:val="24"/>
        </w:rPr>
        <w:t>另行通知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三、参赛对象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每学院推荐2个主题班会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四、评选要求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1.展示内容：班会主题和目的、班级情况简介、班会设计方案介绍、实施过程和效果、总结与反思等。主题班会的开展情况，可以通过班会实施过程中的照片、视频、参与学生的感悟体会等展示。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2.展示形式：由班级心理委员以PPT展示，现场汇报，时间不超过6分钟。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评分标准：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（1）班会的设计与实施环节：班级紧扣主题，贴近本班学生面临的主要问题和困惑方案；结构合理，形式生动，互动性强；组织实施到位，参与学生有反馈有分享、达到预期效果；经验总结恰当。（8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（2）现场汇报环节：汇报思路清晰、重点突出；语言流畅、声音洪亮、时间控制得当；PPT、视频等展示材料制作精美简洁、感染力强。（2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现场评审：由学生处组织评委现场打分，评选出优秀班级。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五、奖项设置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一等奖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名、二等奖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名、三等奖</w:t>
      </w: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名，优秀奖6名。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六、其他事项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.</w:t>
      </w:r>
      <w:r>
        <w:rPr>
          <w:rFonts w:hint="eastAsia" w:ascii="宋体" w:hAnsi="宋体" w:eastAsia="宋体"/>
          <w:sz w:val="24"/>
        </w:rPr>
        <w:t>各学院在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20</w:t>
      </w:r>
      <w:r>
        <w:rPr>
          <w:rFonts w:hint="eastAsia" w:ascii="宋体" w:hAnsi="宋体" w:eastAsia="宋体"/>
          <w:sz w:val="24"/>
        </w:rPr>
        <w:t>日前将参赛班级、班会主题、汇报人、联系方式等信息交心理中心。联系人</w:t>
      </w:r>
      <w:r>
        <w:rPr>
          <w:rFonts w:hint="eastAsia" w:ascii="宋体" w:hAnsi="宋体" w:eastAsia="宋体"/>
          <w:sz w:val="24"/>
          <w:lang w:eastAsia="zh-CN"/>
        </w:rPr>
        <w:t>：马明慧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0518-85985290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</w:pP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.评审现场安排将另行通知。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86"/>
    <w:rsid w:val="009470EE"/>
    <w:rsid w:val="00CF6B86"/>
    <w:rsid w:val="297B5297"/>
    <w:rsid w:val="59255851"/>
    <w:rsid w:val="59B0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1232</Words>
  <Characters>7025</Characters>
  <Lines>58</Lines>
  <Paragraphs>16</Paragraphs>
  <TotalTime>5</TotalTime>
  <ScaleCrop>false</ScaleCrop>
  <LinksUpToDate>false</LinksUpToDate>
  <CharactersWithSpaces>8241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2021-03-15T06:42:00Z</dcterms:created>
  <dc:creator>SZJM</dc:creator>
  <cp:lastModifiedBy>Administrator</cp:lastModifiedBy>
  <dcterms:modified xsi:type="dcterms:W3CDTF">2021-03-25T00:43:56Z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