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连云港职业技术学院教师</w:t>
      </w:r>
      <w:r>
        <w:rPr>
          <w:rFonts w:ascii="黑体" w:hAnsi="黑体" w:eastAsia="黑体"/>
          <w:bCs/>
          <w:sz w:val="32"/>
          <w:szCs w:val="32"/>
        </w:rPr>
        <w:t>教学工作</w:t>
      </w:r>
      <w:r>
        <w:rPr>
          <w:rFonts w:hint="eastAsia" w:ascii="黑体" w:hAnsi="黑体" w:eastAsia="黑体"/>
          <w:bCs/>
          <w:sz w:val="32"/>
          <w:szCs w:val="32"/>
        </w:rPr>
        <w:t>学</w:t>
      </w:r>
      <w:r>
        <w:rPr>
          <w:rFonts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</w:rPr>
        <w:t>度</w:t>
      </w:r>
      <w:r>
        <w:rPr>
          <w:rFonts w:ascii="黑体" w:hAnsi="黑体" w:eastAsia="黑体"/>
          <w:bCs/>
          <w:sz w:val="32"/>
          <w:szCs w:val="32"/>
        </w:rPr>
        <w:t>考核</w:t>
      </w:r>
      <w:r>
        <w:rPr>
          <w:rFonts w:hint="eastAsia" w:ascii="黑体" w:hAnsi="黑体" w:eastAsia="黑体"/>
          <w:bCs/>
          <w:sz w:val="32"/>
          <w:szCs w:val="32"/>
        </w:rPr>
        <w:t>评分</w:t>
      </w:r>
      <w:r>
        <w:rPr>
          <w:rFonts w:ascii="黑体" w:hAnsi="黑体" w:eastAsia="黑体"/>
          <w:bCs/>
          <w:sz w:val="32"/>
          <w:szCs w:val="32"/>
        </w:rPr>
        <w:t>表</w:t>
      </w:r>
    </w:p>
    <w:tbl>
      <w:tblPr>
        <w:tblStyle w:val="3"/>
        <w:tblW w:w="9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15"/>
        <w:gridCol w:w="254"/>
        <w:gridCol w:w="753"/>
        <w:gridCol w:w="802"/>
        <w:gridCol w:w="1134"/>
        <w:gridCol w:w="1977"/>
        <w:gridCol w:w="1116"/>
        <w:gridCol w:w="709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考核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考核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评价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标准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个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人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自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评</w:t>
            </w: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院部核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师德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表现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政治方向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一票否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决，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违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反总分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计0分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坚持以习近平新时代中国特色社会主义思想为指导，全面贯彻党的教育方针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爱国守法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忠于祖国，忠于人民，恪守宪法原则，遵守法律法规，依法履行教师职责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廉洁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自律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严于律己，清廉从教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育人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立德树人，因材施教，教学相长（酌情评10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-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关爱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学生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严慈相济，诲人不倦，真心关爱学生（酌情评10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-15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工作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态度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承担教学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服从院部、教研室安排，积极承担教学任务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活动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开办教学讲座、开设公开课、参加国家、省级考试监考（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考务）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等（1次2分，最多5分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参与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大赛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指导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学生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技能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大赛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、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创新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比赛，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教师参加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微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课、教学大赛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等（1项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得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最多5分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专业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建设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参与教学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团队建设、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教材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编写、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人才培养方案制订、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实验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训）室建设与管理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等（参与1项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得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最多5分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规范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教学材料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大纲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、教案、备课笔记等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各项教学材料齐全、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规范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，及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时完成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教学资料的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收集、整理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和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上交等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各项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工作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教学方法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采取以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学生为主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体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的教学方式，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运用现代信息技术改进教学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教学纪律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严格课堂教学纪律，规范课堂教学活动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实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绩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工作量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工作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量饱满（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满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工作量10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分，不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满酌情评分）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网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上评教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学生评教、同行评教、专家评教（三项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成绩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均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在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90分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以上得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10分，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其余酌情评分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竞赛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指导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学生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或本人参加各类教学竞赛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获奖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（以项目计分，校级2分、省级3-4分、国家级5分）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研究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开展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教学研究，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积极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参加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教研活动（3分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），发表教研论文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或开展省级以上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教学课题研究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（2分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改革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创新</w:t>
            </w:r>
          </w:p>
        </w:tc>
        <w:tc>
          <w:tcPr>
            <w:tcW w:w="75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教学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中有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改革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创新举措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，取得良好效果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院部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考核小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组组长</w:t>
            </w: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签名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教师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  <w:t>本人签名</w:t>
            </w:r>
          </w:p>
        </w:tc>
        <w:tc>
          <w:tcPr>
            <w:tcW w:w="197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C4612"/>
    <w:rsid w:val="482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2020-06-04T07:10:00Z</dcterms:created>
  <dc:creator>向日葵</dc:creator>
  <cp:lastModifiedBy>向日葵</cp:lastModifiedBy>
  <dcterms:modified xsi:type="dcterms:W3CDTF">2020-06-04T07:11:09Z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